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6F4F3B" w14:paraId="7EFBE78B" w14:textId="77777777" w:rsidTr="00AD5765">
        <w:trPr>
          <w:trHeight w:val="1431"/>
        </w:trPr>
        <w:tc>
          <w:tcPr>
            <w:tcW w:w="10790" w:type="dxa"/>
            <w:shd w:val="clear" w:color="auto" w:fill="E6F5E4"/>
            <w:tcMar>
              <w:left w:w="259" w:type="dxa"/>
              <w:right w:w="259" w:type="dxa"/>
            </w:tcMar>
            <w:vAlign w:val="center"/>
          </w:tcPr>
          <w:p w14:paraId="0F0CF411" w14:textId="042855C5" w:rsidR="006F4F3B" w:rsidRDefault="006F4F3B" w:rsidP="006F4F3B">
            <w:pPr>
              <w:pStyle w:val="Copy"/>
            </w:pPr>
            <w:bookmarkStart w:id="0" w:name="_Hlk491766510"/>
            <w:r w:rsidRPr="009435EF">
              <w:t xml:space="preserve">In this lesson, students describe the roles of various financial institutions by analyzing bank advertisements. Students will research and then create a media product for a particular financial product or service of their choice. </w:t>
            </w:r>
            <w:bookmarkEnd w:id="0"/>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2C0193">
        <w:trPr>
          <w:trHeight w:val="1834"/>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76215527" w14:textId="77777777" w:rsidR="006F4F3B" w:rsidRPr="006F4F3B" w:rsidRDefault="006F4F3B" w:rsidP="006F4F3B">
            <w:pPr>
              <w:pStyle w:val="GradeLevel"/>
              <w:rPr>
                <w:lang w:val="en-CA"/>
              </w:rPr>
            </w:pPr>
            <w:r w:rsidRPr="006F4F3B">
              <w:rPr>
                <w:lang w:val="en-CA"/>
              </w:rPr>
              <w:t>9</w:t>
            </w:r>
          </w:p>
          <w:p w14:paraId="04495F54" w14:textId="77777777" w:rsidR="006F4F3B" w:rsidRPr="006F4F3B" w:rsidRDefault="006F4F3B" w:rsidP="002C0193">
            <w:pPr>
              <w:pStyle w:val="IntroCopy"/>
            </w:pPr>
          </w:p>
          <w:p w14:paraId="0DDACDE5" w14:textId="77777777" w:rsidR="006F4F3B" w:rsidRPr="006F4F3B" w:rsidRDefault="006F4F3B" w:rsidP="006F4F3B">
            <w:pPr>
              <w:pStyle w:val="GradeLevel"/>
              <w:rPr>
                <w:lang w:val="en-CA"/>
              </w:rPr>
            </w:pPr>
            <w:r w:rsidRPr="006F4F3B">
              <w:rPr>
                <w:lang w:val="en-CA"/>
              </w:rPr>
              <w:t>11</w:t>
            </w:r>
          </w:p>
          <w:p w14:paraId="1E197C65" w14:textId="77777777" w:rsidR="006F4F3B" w:rsidRPr="006F4F3B" w:rsidRDefault="006F4F3B" w:rsidP="002C0193">
            <w:pPr>
              <w:pStyle w:val="IntroCopy"/>
            </w:pPr>
          </w:p>
          <w:p w14:paraId="19A10640" w14:textId="52C5FCFE" w:rsidR="00D04015" w:rsidRPr="00030CB4" w:rsidRDefault="006F4F3B" w:rsidP="006F4F3B">
            <w:pPr>
              <w:pStyle w:val="GradeLevel"/>
              <w:rPr>
                <w:sz w:val="18"/>
                <w:szCs w:val="18"/>
              </w:rPr>
            </w:pPr>
            <w:r w:rsidRPr="006F4F3B">
              <w:rPr>
                <w:lang w:val="en-CA"/>
              </w:rPr>
              <w:t>9/10</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199E806A" w14:textId="70CBF1D3" w:rsidR="006F4F3B" w:rsidRPr="006F4F3B" w:rsidRDefault="006F4F3B" w:rsidP="00B85C14">
            <w:pPr>
              <w:pStyle w:val="Copy"/>
            </w:pPr>
            <w:r w:rsidRPr="006F4F3B">
              <w:t>English-Academic/Applied</w:t>
            </w:r>
            <w:r>
              <w:br/>
            </w:r>
            <w:r w:rsidRPr="006F4F3B">
              <w:t>ENG1P/ENG1D</w:t>
            </w:r>
          </w:p>
          <w:p w14:paraId="55D8C861" w14:textId="031414B8" w:rsidR="006F4F3B" w:rsidRPr="006F4F3B" w:rsidRDefault="006F4F3B" w:rsidP="00B85C14">
            <w:pPr>
              <w:pStyle w:val="Copy"/>
            </w:pPr>
            <w:r w:rsidRPr="006F4F3B">
              <w:t>English University/College</w:t>
            </w:r>
            <w:r>
              <w:br/>
            </w:r>
            <w:r w:rsidRPr="006F4F3B">
              <w:t>ENG3U/3C  EMS3O</w:t>
            </w:r>
          </w:p>
          <w:p w14:paraId="517987C9" w14:textId="134EBCAA" w:rsidR="00D04015" w:rsidRPr="006F4F3B" w:rsidRDefault="006F4F3B" w:rsidP="00B85C14">
            <w:pPr>
              <w:pStyle w:val="Copy"/>
            </w:pPr>
            <w:r w:rsidRPr="006F4F3B">
              <w:t>Introduction to Business</w:t>
            </w:r>
            <w:r>
              <w:br/>
            </w:r>
            <w:r w:rsidRPr="006F4F3B">
              <w:t>BBI1O/BBI2O</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E5B0F40" w14:textId="77777777" w:rsidR="00D04015" w:rsidRDefault="00D04015" w:rsidP="00E80C32">
            <w:pPr>
              <w:pStyle w:val="Copy"/>
            </w:pPr>
            <w:r w:rsidRPr="00872DBF">
              <w:t>At the end of this lesson, students will:</w:t>
            </w:r>
          </w:p>
          <w:p w14:paraId="78E4BDF1" w14:textId="77777777" w:rsidR="006F4F3B" w:rsidRPr="006F4F3B" w:rsidRDefault="006F4F3B" w:rsidP="006F4F3B">
            <w:pPr>
              <w:pStyle w:val="Bullet"/>
            </w:pPr>
            <w:r w:rsidRPr="006F4F3B">
              <w:t xml:space="preserve">use financial terminology fluently </w:t>
            </w:r>
          </w:p>
          <w:p w14:paraId="1C9BCDB8" w14:textId="437FF810" w:rsidR="00D04015" w:rsidRPr="00030CB4" w:rsidRDefault="006F4F3B" w:rsidP="006F4F3B">
            <w:pPr>
              <w:pStyle w:val="Bullet"/>
            </w:pPr>
            <w:r w:rsidRPr="006F4F3B">
              <w:rPr>
                <w:lang w:val="en-US"/>
              </w:rPr>
              <w:t>build consumer awareness by investigating products and services offered by financial institutions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2091669" w:rsidR="00D04015" w:rsidRPr="00030CB4" w:rsidRDefault="006F4F3B" w:rsidP="00D04015">
            <w:pPr>
              <w:pStyle w:val="CopyCentred"/>
            </w:pPr>
            <w:r w:rsidRPr="006F4F3B">
              <w:rPr>
                <w:lang w:val="en-US"/>
              </w:rPr>
              <w:t>2 periods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A51B65">
        <w:trPr>
          <w:trHeight w:val="20"/>
        </w:trPr>
        <w:tc>
          <w:tcPr>
            <w:tcW w:w="10800" w:type="dxa"/>
            <w:shd w:val="clear" w:color="auto" w:fill="auto"/>
            <w:tcMar>
              <w:top w:w="173" w:type="dxa"/>
              <w:left w:w="259" w:type="dxa"/>
              <w:bottom w:w="173" w:type="dxa"/>
              <w:right w:w="115" w:type="dxa"/>
            </w:tcMar>
          </w:tcPr>
          <w:p w14:paraId="48724DF3" w14:textId="77777777" w:rsidR="006F4F3B" w:rsidRPr="006F4F3B" w:rsidRDefault="00193CFF" w:rsidP="00A51B65">
            <w:pPr>
              <w:pStyle w:val="GreyHeading"/>
            </w:pPr>
            <w:hyperlink r:id="rId8" w:history="1">
              <w:r w:rsidR="006F4F3B" w:rsidRPr="006F4F3B">
                <w:rPr>
                  <w:rStyle w:val="Hyperlink"/>
                </w:rPr>
                <w:t>English, grades 9 and 10 (2007)</w:t>
              </w:r>
            </w:hyperlink>
          </w:p>
          <w:p w14:paraId="02E0227F" w14:textId="77777777" w:rsidR="006F4F3B" w:rsidRPr="00A51B65" w:rsidRDefault="006F4F3B" w:rsidP="00A51B65">
            <w:pPr>
              <w:pStyle w:val="GreyHeading"/>
            </w:pPr>
            <w:r w:rsidRPr="006F4F3B">
              <w:t>ENG1D (English-Academic)</w:t>
            </w:r>
          </w:p>
          <w:p w14:paraId="68C982E9" w14:textId="77777777" w:rsidR="006F4F3B" w:rsidRPr="00A51B65" w:rsidRDefault="006F4F3B" w:rsidP="00A51B65">
            <w:pPr>
              <w:pStyle w:val="Subhead"/>
            </w:pPr>
            <w:r w:rsidRPr="006F4F3B">
              <w:t xml:space="preserve">Media studies </w:t>
            </w:r>
          </w:p>
          <w:p w14:paraId="15B01E1B" w14:textId="77777777" w:rsidR="006F4F3B" w:rsidRPr="006F4F3B" w:rsidRDefault="006F4F3B" w:rsidP="006F4F3B">
            <w:pPr>
              <w:pStyle w:val="Copy"/>
            </w:pPr>
            <w:r w:rsidRPr="006F4F3B">
              <w:t>1.1 Purpose and Audience</w:t>
            </w:r>
          </w:p>
          <w:p w14:paraId="207FB625" w14:textId="59161642" w:rsidR="006F4F3B" w:rsidRPr="006F4F3B" w:rsidRDefault="006F4F3B" w:rsidP="006F4F3B">
            <w:pPr>
              <w:pStyle w:val="Bullet"/>
            </w:pPr>
            <w:r w:rsidRPr="006F4F3B">
              <w:t xml:space="preserve">explain how both simple and complex media texts are created to suit particular purposes and audiences </w:t>
            </w:r>
          </w:p>
          <w:p w14:paraId="5E7B7617" w14:textId="77777777" w:rsidR="006F4F3B" w:rsidRPr="006F4F3B" w:rsidRDefault="006F4F3B" w:rsidP="00A51B65">
            <w:pPr>
              <w:pStyle w:val="SpaceBetween"/>
            </w:pPr>
          </w:p>
          <w:p w14:paraId="416E4997" w14:textId="77777777" w:rsidR="006F4F3B" w:rsidRPr="006F4F3B" w:rsidRDefault="006F4F3B" w:rsidP="006F4F3B">
            <w:pPr>
              <w:pStyle w:val="Copy"/>
            </w:pPr>
            <w:r w:rsidRPr="006F4F3B">
              <w:t>1.2 Interpreting Messages</w:t>
            </w:r>
          </w:p>
          <w:p w14:paraId="3F09FBA6" w14:textId="7D6B2E96" w:rsidR="006F4F3B" w:rsidRPr="006F4F3B" w:rsidRDefault="006F4F3B" w:rsidP="006F4F3B">
            <w:pPr>
              <w:pStyle w:val="Bullet"/>
            </w:pPr>
            <w:r w:rsidRPr="006F4F3B">
              <w:t xml:space="preserve">interpret simple and complex media texts, identifying and explaining the overt and implied messages they convey </w:t>
            </w:r>
          </w:p>
          <w:p w14:paraId="7D07E851" w14:textId="77777777" w:rsidR="006F4F3B" w:rsidRPr="006F4F3B" w:rsidRDefault="006F4F3B" w:rsidP="00A51B65">
            <w:pPr>
              <w:pStyle w:val="SpaceBetween"/>
            </w:pPr>
          </w:p>
          <w:p w14:paraId="33686389" w14:textId="77777777" w:rsidR="006F4F3B" w:rsidRPr="006F4F3B" w:rsidRDefault="006F4F3B" w:rsidP="006F4F3B">
            <w:pPr>
              <w:pStyle w:val="Copy"/>
            </w:pPr>
            <w:r w:rsidRPr="006F4F3B">
              <w:t>1.3 Evaluating Texts</w:t>
            </w:r>
          </w:p>
          <w:p w14:paraId="47E8CC2D" w14:textId="77777777" w:rsidR="004620F0" w:rsidRDefault="006F4F3B" w:rsidP="006F4F3B">
            <w:pPr>
              <w:pStyle w:val="Bullet"/>
            </w:pPr>
            <w:r w:rsidRPr="006F4F3B">
              <w:t>evaluate how effectively information, ideas, issues and opinions are communicated in both simple and complex media texts and decide whether the texts achieve their intended purpose</w:t>
            </w:r>
          </w:p>
          <w:p w14:paraId="3C6FD38E" w14:textId="48EDB3E3" w:rsidR="00376D39" w:rsidRDefault="006F4F3B" w:rsidP="00A51B65">
            <w:pPr>
              <w:pStyle w:val="SpaceBetween"/>
            </w:pPr>
            <w:r w:rsidRPr="006F4F3B">
              <w:t xml:space="preserve"> </w:t>
            </w:r>
          </w:p>
          <w:p w14:paraId="2913CAAD" w14:textId="77777777" w:rsidR="004620F0" w:rsidRPr="006F4F3B" w:rsidRDefault="004620F0" w:rsidP="004620F0">
            <w:pPr>
              <w:pStyle w:val="Copy"/>
            </w:pPr>
            <w:r w:rsidRPr="006F4F3B">
              <w:t>1.4 Audience Responses</w:t>
            </w:r>
          </w:p>
          <w:p w14:paraId="7790A14E" w14:textId="1B2AAEC8" w:rsidR="004620F0" w:rsidRPr="00AE2DB7" w:rsidRDefault="004620F0" w:rsidP="004620F0">
            <w:pPr>
              <w:pStyle w:val="Bullet"/>
            </w:pPr>
            <w:r w:rsidRPr="006F4F3B">
              <w:t xml:space="preserve">identify and explain different audience responses to selected media texts </w:t>
            </w:r>
          </w:p>
        </w:tc>
      </w:tr>
    </w:tbl>
    <w:p w14:paraId="701495A3" w14:textId="77777777" w:rsidR="00E80C32" w:rsidRPr="002D0AF9" w:rsidRDefault="00872DBF" w:rsidP="00577745">
      <w:pPr>
        <w:sectPr w:rsidR="00E80C32" w:rsidRPr="002D0AF9" w:rsidSect="00F61662">
          <w:headerReference w:type="default" r:id="rId9"/>
          <w:footerReference w:type="even" r:id="rId10"/>
          <w:footerReference w:type="default" r:id="rId11"/>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4F3B" w14:paraId="3DC4EEDC" w14:textId="77777777" w:rsidTr="00547017">
        <w:trPr>
          <w:trHeight w:val="441"/>
        </w:trPr>
        <w:tc>
          <w:tcPr>
            <w:tcW w:w="10800" w:type="dxa"/>
            <w:shd w:val="clear" w:color="auto" w:fill="54B948"/>
            <w:tcMar>
              <w:left w:w="259" w:type="dxa"/>
              <w:right w:w="115" w:type="dxa"/>
            </w:tcMar>
            <w:vAlign w:val="center"/>
          </w:tcPr>
          <w:p w14:paraId="6CB6D98D" w14:textId="77777777" w:rsidR="006F4F3B" w:rsidRDefault="006F4F3B" w:rsidP="00547017">
            <w:pPr>
              <w:pStyle w:val="ChartHeading"/>
              <w:rPr>
                <w:sz w:val="13"/>
                <w:szCs w:val="13"/>
              </w:rPr>
            </w:pPr>
            <w:r w:rsidRPr="00376D39">
              <w:lastRenderedPageBreak/>
              <w:t>Curriculum Links</w:t>
            </w:r>
            <w:r>
              <w:t xml:space="preserve"> </w:t>
            </w:r>
            <w:r w:rsidRPr="008F236E">
              <w:rPr>
                <w:b w:val="0"/>
              </w:rPr>
              <w:t>(</w:t>
            </w:r>
            <w:r>
              <w:rPr>
                <w:b w:val="0"/>
              </w:rPr>
              <w:t>c</w:t>
            </w:r>
            <w:r w:rsidRPr="008F236E">
              <w:rPr>
                <w:b w:val="0"/>
              </w:rPr>
              <w:t>ont’d</w:t>
            </w:r>
            <w:r>
              <w:rPr>
                <w:b w:val="0"/>
              </w:rPr>
              <w:t>.</w:t>
            </w:r>
            <w:r w:rsidRPr="008F236E">
              <w:rPr>
                <w:b w:val="0"/>
              </w:rPr>
              <w:t>)</w:t>
            </w:r>
          </w:p>
        </w:tc>
      </w:tr>
      <w:tr w:rsidR="006F4F3B" w14:paraId="01C93226" w14:textId="77777777" w:rsidTr="00A51B65">
        <w:trPr>
          <w:trHeight w:val="20"/>
        </w:trPr>
        <w:tc>
          <w:tcPr>
            <w:tcW w:w="10800" w:type="dxa"/>
            <w:shd w:val="clear" w:color="auto" w:fill="auto"/>
            <w:tcMar>
              <w:top w:w="173" w:type="dxa"/>
              <w:left w:w="259" w:type="dxa"/>
              <w:bottom w:w="173" w:type="dxa"/>
              <w:right w:w="115" w:type="dxa"/>
            </w:tcMar>
          </w:tcPr>
          <w:p w14:paraId="0C815CA3" w14:textId="77777777" w:rsidR="006F4F3B" w:rsidRPr="006F4F3B" w:rsidRDefault="006F4F3B" w:rsidP="006F4F3B">
            <w:pPr>
              <w:pStyle w:val="Copy"/>
            </w:pPr>
            <w:r w:rsidRPr="006F4F3B">
              <w:t>1.5 Critical Literacy</w:t>
            </w:r>
          </w:p>
          <w:p w14:paraId="59CB7E4E" w14:textId="0804D0E9" w:rsidR="006F4F3B" w:rsidRPr="006F4F3B" w:rsidRDefault="006F4F3B" w:rsidP="006F4F3B">
            <w:pPr>
              <w:pStyle w:val="Bullet"/>
            </w:pPr>
            <w:r w:rsidRPr="006F4F3B">
              <w:t xml:space="preserve">identify the perspectives and/or biases evident in both simple and complex media texts and comment on any questions they may raise about beliefs, values and identity </w:t>
            </w:r>
          </w:p>
          <w:p w14:paraId="6EB94CCD" w14:textId="77777777" w:rsidR="006F4F3B" w:rsidRPr="006F4F3B" w:rsidRDefault="006F4F3B" w:rsidP="00A51B65">
            <w:pPr>
              <w:pStyle w:val="SpaceBetween"/>
            </w:pPr>
          </w:p>
          <w:p w14:paraId="55C445D7" w14:textId="77777777" w:rsidR="006F4F3B" w:rsidRPr="006F4F3B" w:rsidRDefault="006F4F3B" w:rsidP="006F4F3B">
            <w:pPr>
              <w:pStyle w:val="Copy"/>
            </w:pPr>
            <w:r w:rsidRPr="006F4F3B">
              <w:t>3.4 Producing Media Texts</w:t>
            </w:r>
          </w:p>
          <w:p w14:paraId="631EBB39" w14:textId="43598228" w:rsidR="006F4F3B" w:rsidRDefault="006F4F3B" w:rsidP="006F4F3B">
            <w:pPr>
              <w:pStyle w:val="Bullet"/>
            </w:pPr>
            <w:r w:rsidRPr="006F4F3B">
              <w:t xml:space="preserve">produce media texts for several different purposes and audiences, using appropriate forms, conventions and techniques </w:t>
            </w:r>
          </w:p>
          <w:p w14:paraId="5BE3112C" w14:textId="77777777" w:rsidR="00A51B65" w:rsidRPr="006F4F3B" w:rsidRDefault="00A51B65" w:rsidP="002C0193">
            <w:pPr>
              <w:pStyle w:val="IntroCopy"/>
            </w:pPr>
          </w:p>
          <w:p w14:paraId="2AB4C814" w14:textId="13D067F7" w:rsidR="006F4F3B" w:rsidRPr="006F4F3B" w:rsidRDefault="006F4F3B" w:rsidP="00A51B65">
            <w:pPr>
              <w:pStyle w:val="GreyHeading"/>
            </w:pPr>
            <w:r w:rsidRPr="006F4F3B">
              <w:t>ENG1P (English-Applied)</w:t>
            </w:r>
          </w:p>
          <w:p w14:paraId="746C7D0E" w14:textId="77777777" w:rsidR="006F4F3B" w:rsidRPr="006F4F3B" w:rsidRDefault="006F4F3B" w:rsidP="006F4F3B">
            <w:pPr>
              <w:rPr>
                <w:lang w:val="en-CA"/>
              </w:rPr>
            </w:pPr>
            <w:r w:rsidRPr="006F4F3B">
              <w:rPr>
                <w:lang w:val="en-CA"/>
              </w:rPr>
              <w:t xml:space="preserve">Expectations 1.1, 1.2, 1.3, 1.4, 1.5 and 3.4 are similar or identical to ENG1D </w:t>
            </w:r>
          </w:p>
          <w:p w14:paraId="01068178" w14:textId="77777777" w:rsidR="006F4F3B" w:rsidRPr="006F4F3B" w:rsidRDefault="006F4F3B" w:rsidP="002C0193">
            <w:pPr>
              <w:pStyle w:val="IntroCopy"/>
            </w:pPr>
          </w:p>
          <w:p w14:paraId="5C50EE2E" w14:textId="6D03CEF8" w:rsidR="006F4F3B" w:rsidRPr="006F4F3B" w:rsidRDefault="006F4F3B" w:rsidP="00A51B65">
            <w:pPr>
              <w:pStyle w:val="GreyHeading"/>
            </w:pPr>
            <w:r w:rsidRPr="006F4F3B">
              <w:t>ENG3U (English-University)</w:t>
            </w:r>
          </w:p>
          <w:p w14:paraId="27CE305B" w14:textId="77777777" w:rsidR="006F4F3B" w:rsidRPr="006F4F3B" w:rsidRDefault="006F4F3B" w:rsidP="006F4F3B">
            <w:pPr>
              <w:pStyle w:val="Copy"/>
            </w:pPr>
            <w:r w:rsidRPr="006F4F3B">
              <w:t xml:space="preserve">1.1 Purpose and Audience </w:t>
            </w:r>
          </w:p>
          <w:p w14:paraId="2C21DE23" w14:textId="3D313311" w:rsidR="006F4F3B" w:rsidRPr="006F4F3B" w:rsidRDefault="006F4F3B" w:rsidP="006F4F3B">
            <w:pPr>
              <w:pStyle w:val="Bullet"/>
            </w:pPr>
            <w:r w:rsidRPr="006F4F3B">
              <w:t>explain how simple media texts and some teacher-selected complex media texts are created to suit particular purposes and audiences</w:t>
            </w:r>
          </w:p>
          <w:p w14:paraId="2A53BEB5" w14:textId="77777777" w:rsidR="006F4F3B" w:rsidRPr="006F4F3B" w:rsidRDefault="006F4F3B" w:rsidP="00A51B65">
            <w:pPr>
              <w:pStyle w:val="SpaceBetween"/>
            </w:pPr>
          </w:p>
          <w:p w14:paraId="69C7DEFF" w14:textId="77777777" w:rsidR="006F4F3B" w:rsidRPr="006F4F3B" w:rsidRDefault="006F4F3B" w:rsidP="006F4F3B">
            <w:pPr>
              <w:pStyle w:val="Copy"/>
            </w:pPr>
            <w:r w:rsidRPr="006F4F3B">
              <w:t>1.2 Interpreting Messages</w:t>
            </w:r>
          </w:p>
          <w:p w14:paraId="33C2D426" w14:textId="39BC7EF5" w:rsidR="006F4F3B" w:rsidRPr="006F4F3B" w:rsidRDefault="006F4F3B" w:rsidP="006F4F3B">
            <w:pPr>
              <w:pStyle w:val="Bullet"/>
            </w:pPr>
            <w:r w:rsidRPr="006F4F3B">
              <w:t xml:space="preserve">interpret media texts, including increasingly complex or difficult texts, identifying and explaining the overt and implied messages they convey </w:t>
            </w:r>
          </w:p>
          <w:p w14:paraId="545184C7" w14:textId="77777777" w:rsidR="006F4F3B" w:rsidRPr="006F4F3B" w:rsidRDefault="006F4F3B" w:rsidP="00A51B65">
            <w:pPr>
              <w:pStyle w:val="SpaceBetween"/>
            </w:pPr>
          </w:p>
          <w:p w14:paraId="565FB15D" w14:textId="77777777" w:rsidR="006F4F3B" w:rsidRPr="006F4F3B" w:rsidRDefault="006F4F3B" w:rsidP="006F4F3B">
            <w:pPr>
              <w:pStyle w:val="Copy"/>
            </w:pPr>
            <w:r w:rsidRPr="006F4F3B">
              <w:t>1.3 Evaluating Texts</w:t>
            </w:r>
          </w:p>
          <w:p w14:paraId="30242C48" w14:textId="0F5F4B15" w:rsidR="006F4F3B" w:rsidRPr="006F4F3B" w:rsidRDefault="006F4F3B" w:rsidP="006F4F3B">
            <w:pPr>
              <w:pStyle w:val="Bullet"/>
            </w:pPr>
            <w:r w:rsidRPr="006F4F3B">
              <w:t xml:space="preserve">evaluate how effectively information, ideas, themes, issues and opinions are communicated in media texts, including increasingly complex or difficult texts, and decide whether the texts achieve their intended purpose </w:t>
            </w:r>
          </w:p>
          <w:p w14:paraId="76C3846B" w14:textId="77777777" w:rsidR="006F4F3B" w:rsidRPr="006F4F3B" w:rsidRDefault="006F4F3B" w:rsidP="00A51B65">
            <w:pPr>
              <w:pStyle w:val="SpaceBetween"/>
            </w:pPr>
          </w:p>
          <w:p w14:paraId="45BBFAE7" w14:textId="77777777" w:rsidR="006F4F3B" w:rsidRPr="006F4F3B" w:rsidRDefault="006F4F3B" w:rsidP="006F4F3B">
            <w:pPr>
              <w:pStyle w:val="Copy"/>
            </w:pPr>
            <w:r w:rsidRPr="006F4F3B">
              <w:t>1.4 Audience Responses</w:t>
            </w:r>
          </w:p>
          <w:p w14:paraId="57953779" w14:textId="55D02272" w:rsidR="006F4F3B" w:rsidRPr="006F4F3B" w:rsidRDefault="006F4F3B" w:rsidP="006F4F3B">
            <w:pPr>
              <w:pStyle w:val="Bullet"/>
            </w:pPr>
            <w:r w:rsidRPr="006F4F3B">
              <w:t>explain why the same media text might prompt different responses from different audiences</w:t>
            </w:r>
          </w:p>
          <w:p w14:paraId="127E08B5" w14:textId="77777777" w:rsidR="006F4F3B" w:rsidRPr="006F4F3B" w:rsidRDefault="006F4F3B" w:rsidP="00A51B65">
            <w:pPr>
              <w:pStyle w:val="SpaceBetween"/>
            </w:pPr>
          </w:p>
          <w:p w14:paraId="0820C2E0" w14:textId="77777777" w:rsidR="006F4F3B" w:rsidRPr="006F4F3B" w:rsidRDefault="006F4F3B" w:rsidP="006F4F3B">
            <w:pPr>
              <w:pStyle w:val="Copy"/>
            </w:pPr>
            <w:r w:rsidRPr="006F4F3B">
              <w:t>1.5 Critical Literacy</w:t>
            </w:r>
          </w:p>
          <w:p w14:paraId="6BE0CAE9" w14:textId="2CC643A3" w:rsidR="006F4F3B" w:rsidRPr="006F4F3B" w:rsidRDefault="006F4F3B" w:rsidP="006F4F3B">
            <w:pPr>
              <w:pStyle w:val="Bullet"/>
            </w:pPr>
            <w:r w:rsidRPr="006F4F3B">
              <w:t xml:space="preserve">identify the perspectives and/or biases evident in media texts, including increasingly complex or difficult texts, and comment on any questions they may raise about beliefs, values, identity and power </w:t>
            </w:r>
          </w:p>
          <w:p w14:paraId="29D54E0C" w14:textId="77777777" w:rsidR="006F4F3B" w:rsidRPr="006F4F3B" w:rsidRDefault="006F4F3B" w:rsidP="00A51B65">
            <w:pPr>
              <w:pStyle w:val="SpaceBetween"/>
            </w:pPr>
          </w:p>
          <w:p w14:paraId="771FF082" w14:textId="77777777" w:rsidR="006F4F3B" w:rsidRPr="006F4F3B" w:rsidRDefault="006F4F3B" w:rsidP="006F4F3B">
            <w:pPr>
              <w:pStyle w:val="Copy"/>
            </w:pPr>
            <w:r w:rsidRPr="006F4F3B">
              <w:t>3.4 Producing Media Texts</w:t>
            </w:r>
          </w:p>
          <w:p w14:paraId="063030B5" w14:textId="4D1D7DFC" w:rsidR="006F4F3B" w:rsidRPr="00AE2DB7" w:rsidRDefault="006F4F3B" w:rsidP="006F4F3B">
            <w:pPr>
              <w:pStyle w:val="Bullet"/>
            </w:pPr>
            <w:r w:rsidRPr="006F4F3B">
              <w:t>produce media texts, including increasingly complex texts, for a variety of purposes and audiences, using appropriate forms, conventions and techniques</w:t>
            </w:r>
          </w:p>
        </w:tc>
      </w:tr>
    </w:tbl>
    <w:p w14:paraId="7D288C3F" w14:textId="4D46C761" w:rsidR="006F4F3B" w:rsidRDefault="006F4F3B" w:rsidP="002D0AF9">
      <w:pPr>
        <w:pStyle w:val="SpaceBetween"/>
      </w:pPr>
    </w:p>
    <w:p w14:paraId="2F5BC36F" w14:textId="77777777" w:rsidR="006F4F3B" w:rsidRDefault="006F4F3B">
      <w:pPr>
        <w:rPr>
          <w:rFonts w:ascii="Verdana" w:hAnsi="Verdana" w:cs="Arial"/>
          <w:sz w:val="14"/>
          <w:szCs w:val="14"/>
        </w:rPr>
      </w:pPr>
      <w: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4F3B" w14:paraId="033CDBB6" w14:textId="77777777" w:rsidTr="00547017">
        <w:trPr>
          <w:trHeight w:val="441"/>
        </w:trPr>
        <w:tc>
          <w:tcPr>
            <w:tcW w:w="10800" w:type="dxa"/>
            <w:shd w:val="clear" w:color="auto" w:fill="54B948"/>
            <w:tcMar>
              <w:left w:w="259" w:type="dxa"/>
              <w:right w:w="115" w:type="dxa"/>
            </w:tcMar>
            <w:vAlign w:val="center"/>
          </w:tcPr>
          <w:p w14:paraId="211023DF" w14:textId="77777777" w:rsidR="006F4F3B" w:rsidRDefault="006F4F3B" w:rsidP="00547017">
            <w:pPr>
              <w:pStyle w:val="ChartHeading"/>
              <w:rPr>
                <w:sz w:val="13"/>
                <w:szCs w:val="13"/>
              </w:rPr>
            </w:pPr>
            <w:r w:rsidRPr="00376D39">
              <w:t>Curriculum Links</w:t>
            </w:r>
            <w:r>
              <w:t xml:space="preserve"> </w:t>
            </w:r>
            <w:r w:rsidRPr="008F236E">
              <w:rPr>
                <w:b w:val="0"/>
              </w:rPr>
              <w:t>(</w:t>
            </w:r>
            <w:r>
              <w:rPr>
                <w:b w:val="0"/>
              </w:rPr>
              <w:t>c</w:t>
            </w:r>
            <w:r w:rsidRPr="008F236E">
              <w:rPr>
                <w:b w:val="0"/>
              </w:rPr>
              <w:t>ont’d</w:t>
            </w:r>
            <w:r>
              <w:rPr>
                <w:b w:val="0"/>
              </w:rPr>
              <w:t>.</w:t>
            </w:r>
            <w:r w:rsidRPr="008F236E">
              <w:rPr>
                <w:b w:val="0"/>
              </w:rPr>
              <w:t>)</w:t>
            </w:r>
          </w:p>
        </w:tc>
      </w:tr>
      <w:tr w:rsidR="006F4F3B" w14:paraId="1345C537" w14:textId="77777777" w:rsidTr="00A51B65">
        <w:trPr>
          <w:trHeight w:val="20"/>
        </w:trPr>
        <w:tc>
          <w:tcPr>
            <w:tcW w:w="10800" w:type="dxa"/>
            <w:shd w:val="clear" w:color="auto" w:fill="auto"/>
            <w:tcMar>
              <w:top w:w="173" w:type="dxa"/>
              <w:left w:w="259" w:type="dxa"/>
              <w:bottom w:w="173" w:type="dxa"/>
              <w:right w:w="115" w:type="dxa"/>
            </w:tcMar>
          </w:tcPr>
          <w:p w14:paraId="23DF6B63" w14:textId="7E970E9F" w:rsidR="006F4F3B" w:rsidRPr="006F4F3B" w:rsidRDefault="006F4F3B" w:rsidP="00A51B65">
            <w:pPr>
              <w:pStyle w:val="GreyHeading"/>
            </w:pPr>
            <w:r w:rsidRPr="006F4F3B">
              <w:t>ENG3C (English-College), ENG3E and Grade 12 courses (4U, 4C, 4E)</w:t>
            </w:r>
          </w:p>
          <w:p w14:paraId="326660C2" w14:textId="0418F49C" w:rsidR="006F4F3B" w:rsidRPr="006F4F3B" w:rsidRDefault="006F4F3B" w:rsidP="004620F0">
            <w:pPr>
              <w:pStyle w:val="Copy"/>
            </w:pPr>
            <w:r w:rsidRPr="006F4F3B">
              <w:t>Expectations 1.1, 1.2, 1.3, 1.4, 1.5 and 3.4 (same numbers) are again similar to</w:t>
            </w:r>
            <w:r w:rsidRPr="006F4F3B">
              <w:rPr>
                <w:b/>
              </w:rPr>
              <w:t xml:space="preserve"> ENG3U, </w:t>
            </w:r>
            <w:r w:rsidRPr="006F4F3B">
              <w:t>modified appropriately for the course level, as reflected in the</w:t>
            </w:r>
            <w:r w:rsidRPr="006F4F3B">
              <w:rPr>
                <w:b/>
              </w:rPr>
              <w:t xml:space="preserve"> 3U/1D/1P </w:t>
            </w:r>
            <w:r w:rsidRPr="006F4F3B">
              <w:t>above</w:t>
            </w:r>
          </w:p>
          <w:p w14:paraId="1C9AC0EE" w14:textId="77777777" w:rsidR="006F4F3B" w:rsidRPr="006F4F3B" w:rsidRDefault="006F4F3B" w:rsidP="006F4F3B">
            <w:pPr>
              <w:pStyle w:val="Copy"/>
            </w:pPr>
            <w:r w:rsidRPr="006F4F3B">
              <w:t xml:space="preserve">Variations of the above expectations are also found in </w:t>
            </w:r>
            <w:r w:rsidRPr="006F4F3B">
              <w:rPr>
                <w:b/>
              </w:rPr>
              <w:t>EMS3O (Media Studies)</w:t>
            </w:r>
            <w:r w:rsidRPr="006F4F3B">
              <w:t>, especially the Strands</w:t>
            </w:r>
          </w:p>
          <w:p w14:paraId="77E824C1" w14:textId="4C1B3418" w:rsidR="006F4F3B" w:rsidRPr="006F4F3B" w:rsidRDefault="006F4F3B" w:rsidP="006F4F3B">
            <w:pPr>
              <w:pStyle w:val="Bullet"/>
            </w:pPr>
            <w:r w:rsidRPr="006F4F3B">
              <w:t>A: UNDERSTANDING AND INTERPRETING MEDIA TEXTS</w:t>
            </w:r>
          </w:p>
          <w:p w14:paraId="43BCCF0D" w14:textId="2129FEE6" w:rsidR="006F4F3B" w:rsidRPr="006F4F3B" w:rsidRDefault="006F4F3B" w:rsidP="006F4F3B">
            <w:pPr>
              <w:pStyle w:val="Bullet"/>
            </w:pPr>
            <w:r w:rsidRPr="006F4F3B">
              <w:rPr>
                <w:lang w:val="en-US"/>
              </w:rPr>
              <w:t>D:</w:t>
            </w:r>
            <w:r>
              <w:rPr>
                <w:lang w:val="en-US"/>
              </w:rPr>
              <w:t xml:space="preserve"> </w:t>
            </w:r>
            <w:r w:rsidRPr="006F4F3B">
              <w:rPr>
                <w:lang w:val="en-US"/>
              </w:rPr>
              <w:t>PRODUCING AND REFLECTING ON MEDIA TEXTS</w:t>
            </w:r>
          </w:p>
          <w:p w14:paraId="4ED4165C" w14:textId="77777777" w:rsidR="006F4F3B" w:rsidRPr="006F4F3B" w:rsidRDefault="006F4F3B" w:rsidP="002C0193">
            <w:pPr>
              <w:pStyle w:val="IntroCopy"/>
            </w:pPr>
          </w:p>
          <w:p w14:paraId="44488519" w14:textId="77777777" w:rsidR="006F4F3B" w:rsidRPr="006F4F3B" w:rsidRDefault="00193CFF" w:rsidP="00A51B65">
            <w:pPr>
              <w:pStyle w:val="GreyHeading"/>
            </w:pPr>
            <w:hyperlink r:id="rId12" w:history="1">
              <w:r w:rsidR="006F4F3B" w:rsidRPr="006F4F3B">
                <w:rPr>
                  <w:rStyle w:val="Hyperlink"/>
                </w:rPr>
                <w:t>Business Studies, grades 9 and 10 (2006)</w:t>
              </w:r>
            </w:hyperlink>
          </w:p>
          <w:p w14:paraId="396AAA2E" w14:textId="4C6CA81D" w:rsidR="006F4F3B" w:rsidRPr="006F4F3B" w:rsidRDefault="006F4F3B" w:rsidP="00A51B65">
            <w:pPr>
              <w:pStyle w:val="GreyHeading"/>
            </w:pPr>
            <w:r w:rsidRPr="006F4F3B">
              <w:t xml:space="preserve">Introduction to Business (BBI1O/BBI2O) </w:t>
            </w:r>
          </w:p>
          <w:p w14:paraId="4B025C39" w14:textId="77777777" w:rsidR="006F4F3B" w:rsidRPr="006F4F3B" w:rsidRDefault="006F4F3B" w:rsidP="00A51B65">
            <w:pPr>
              <w:pStyle w:val="Subhead"/>
            </w:pPr>
            <w:r w:rsidRPr="006F4F3B">
              <w:t>Finance (page 32)</w:t>
            </w:r>
          </w:p>
          <w:p w14:paraId="3498CCBA" w14:textId="58DBAAEE" w:rsidR="006F4F3B" w:rsidRPr="006F4F3B" w:rsidRDefault="006F4F3B" w:rsidP="006F4F3B">
            <w:pPr>
              <w:pStyle w:val="Bullet"/>
            </w:pPr>
            <w:r w:rsidRPr="006F4F3B">
              <w:t>identify the major financial institutions in Canada (i.e., Schedule I and II banks, trust companies, credit unions, insurance companies)</w:t>
            </w:r>
          </w:p>
          <w:p w14:paraId="64F2C320" w14:textId="7E394CF7" w:rsidR="006F4F3B" w:rsidRPr="006F4F3B" w:rsidRDefault="006F4F3B" w:rsidP="006F4F3B">
            <w:pPr>
              <w:pStyle w:val="Bullet"/>
            </w:pPr>
            <w:r w:rsidRPr="006F4F3B">
              <w:t xml:space="preserve">evaluate the products and services offered by major Canadian financial institutions </w:t>
            </w:r>
          </w:p>
          <w:p w14:paraId="50348E5F" w14:textId="774A9E22" w:rsidR="006F4F3B" w:rsidRPr="006F4F3B" w:rsidRDefault="006F4F3B" w:rsidP="006F4F3B">
            <w:pPr>
              <w:pStyle w:val="Bullet"/>
            </w:pPr>
            <w:r w:rsidRPr="006F4F3B">
              <w:t>identify trends in Canadian banking and financial services (e.g., online banking, ATMs, non-bank financial services)</w:t>
            </w:r>
          </w:p>
          <w:p w14:paraId="0B46B3FF" w14:textId="04A168AE" w:rsidR="006F4F3B" w:rsidRPr="006F4F3B" w:rsidRDefault="006F4F3B" w:rsidP="006F4F3B">
            <w:pPr>
              <w:pStyle w:val="Bullet"/>
            </w:pPr>
            <w:r w:rsidRPr="006F4F3B">
              <w:t xml:space="preserve">compare personal banking needs with commercial banking needs </w:t>
            </w:r>
          </w:p>
          <w:p w14:paraId="3273FD2D" w14:textId="1CB3D82A" w:rsidR="006F4F3B" w:rsidRPr="006F4F3B" w:rsidRDefault="006F4F3B" w:rsidP="006F4F3B">
            <w:pPr>
              <w:pStyle w:val="Bullet"/>
            </w:pPr>
            <w:r w:rsidRPr="006F4F3B">
              <w:t>compare the benefits of saving with those of investing</w:t>
            </w:r>
          </w:p>
          <w:p w14:paraId="66D4F848" w14:textId="7E5F1AFC" w:rsidR="006F4F3B" w:rsidRPr="00AE2DB7" w:rsidRDefault="006F4F3B" w:rsidP="006F4F3B">
            <w:pPr>
              <w:pStyle w:val="Bullet"/>
            </w:pPr>
            <w:r w:rsidRPr="006F4F3B">
              <w:t xml:space="preserve">describe various types of investment alternatives available to individuals (e.g., GICs, stocks, bonds, mutual funds, ethical funds) and to businesses (e.g., capital investment, treasury bills, stocks) </w:t>
            </w:r>
          </w:p>
        </w:tc>
      </w:tr>
    </w:tbl>
    <w:p w14:paraId="4CA996EF" w14:textId="77777777" w:rsidR="006F4F3B" w:rsidRDefault="006F4F3B"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4F3B" w14:paraId="47EA7A43" w14:textId="77777777" w:rsidTr="00547017">
        <w:trPr>
          <w:trHeight w:val="441"/>
        </w:trPr>
        <w:tc>
          <w:tcPr>
            <w:tcW w:w="10800" w:type="dxa"/>
            <w:shd w:val="clear" w:color="auto" w:fill="54B948"/>
            <w:tcMar>
              <w:left w:w="259" w:type="dxa"/>
              <w:right w:w="115" w:type="dxa"/>
            </w:tcMar>
            <w:vAlign w:val="center"/>
          </w:tcPr>
          <w:p w14:paraId="1510FDEF" w14:textId="77777777" w:rsidR="006F4F3B" w:rsidRDefault="006F4F3B" w:rsidP="00547017">
            <w:pPr>
              <w:pStyle w:val="ChartHeading"/>
              <w:rPr>
                <w:sz w:val="13"/>
                <w:szCs w:val="13"/>
              </w:rPr>
            </w:pPr>
            <w:r w:rsidRPr="00865EF7">
              <w:t>Inquiry Question</w:t>
            </w:r>
          </w:p>
        </w:tc>
      </w:tr>
      <w:tr w:rsidR="006F4F3B" w14:paraId="729EC66A" w14:textId="77777777" w:rsidTr="00A51B65">
        <w:trPr>
          <w:trHeight w:val="576"/>
        </w:trPr>
        <w:tc>
          <w:tcPr>
            <w:tcW w:w="10800" w:type="dxa"/>
            <w:shd w:val="clear" w:color="auto" w:fill="auto"/>
            <w:tcMar>
              <w:top w:w="173" w:type="dxa"/>
              <w:left w:w="259" w:type="dxa"/>
              <w:bottom w:w="173" w:type="dxa"/>
              <w:right w:w="115" w:type="dxa"/>
            </w:tcMar>
          </w:tcPr>
          <w:p w14:paraId="09613E46" w14:textId="46033241" w:rsidR="006F4F3B" w:rsidRPr="00380F87" w:rsidRDefault="006F4F3B" w:rsidP="00547017">
            <w:pPr>
              <w:pStyle w:val="Copy"/>
              <w:rPr>
                <w:color w:val="FFFFFF" w:themeColor="background1"/>
              </w:rPr>
            </w:pPr>
            <w:r w:rsidRPr="00BF15F9">
              <w:t>How do financial commercials (print, radio, TV, Internet) reflect the type of product they are promoting and the intended audience?</w:t>
            </w:r>
          </w:p>
        </w:tc>
      </w:tr>
    </w:tbl>
    <w:p w14:paraId="17993C9C" w14:textId="77777777" w:rsidR="006F4F3B" w:rsidRPr="00872DBF" w:rsidRDefault="006F4F3B"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77777777" w:rsidR="002D0AF9" w:rsidRDefault="002D0AF9" w:rsidP="00547017">
            <w:pPr>
              <w:pStyle w:val="ChartHeading"/>
              <w:rPr>
                <w:sz w:val="13"/>
                <w:szCs w:val="13"/>
              </w:rPr>
            </w:pPr>
            <w:r w:rsidRPr="00577745">
              <w:t>Materials List</w:t>
            </w:r>
          </w:p>
        </w:tc>
      </w:tr>
      <w:tr w:rsidR="002D0AF9" w14:paraId="0D5C4623"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65CFD95A" w14:textId="0D2873EF" w:rsidR="006F4F3B" w:rsidRPr="006F4F3B" w:rsidRDefault="006F4F3B" w:rsidP="006F4F3B">
            <w:pPr>
              <w:pStyle w:val="Bullet"/>
            </w:pPr>
            <w:r w:rsidRPr="006F4F3B">
              <w:t xml:space="preserve">Sticky notes (two colours) </w:t>
            </w:r>
          </w:p>
          <w:p w14:paraId="71D23041" w14:textId="63F44168" w:rsidR="006F4F3B" w:rsidRPr="006F4F3B" w:rsidRDefault="006F4F3B" w:rsidP="006F4F3B">
            <w:pPr>
              <w:pStyle w:val="Bullet"/>
            </w:pPr>
            <w:r w:rsidRPr="006F4F3B">
              <w:t xml:space="preserve">One of each colour per student </w:t>
            </w:r>
          </w:p>
          <w:p w14:paraId="5F00B9EB" w14:textId="3EF51425" w:rsidR="006F4F3B" w:rsidRPr="006F4F3B" w:rsidRDefault="006F4F3B" w:rsidP="004B78D4">
            <w:pPr>
              <w:pStyle w:val="Bullet"/>
            </w:pPr>
            <w:r w:rsidRPr="006F4F3B">
              <w:t>Videos of current 30-second bank commercials (two or three will suffice). These ads can be</w:t>
            </w:r>
            <w:r>
              <w:t xml:space="preserve"> </w:t>
            </w:r>
            <w:r w:rsidRPr="006F4F3B">
              <w:t xml:space="preserve">accessed on sites like YouTube and, if possible, they should represent banks in the students’ community </w:t>
            </w:r>
          </w:p>
          <w:p w14:paraId="39E962AF" w14:textId="6242B6DA" w:rsidR="006F4F3B" w:rsidRPr="006F4F3B" w:rsidRDefault="006F4F3B" w:rsidP="006F4F3B">
            <w:pPr>
              <w:pStyle w:val="Bullet"/>
            </w:pPr>
            <w:r w:rsidRPr="006F4F3B">
              <w:t xml:space="preserve">Student copies of Create Your Own Bank Advertisement! (Appendix A) </w:t>
            </w:r>
          </w:p>
          <w:p w14:paraId="497BA625" w14:textId="498E5F9C" w:rsidR="006F4F3B" w:rsidRPr="006F4F3B" w:rsidRDefault="006F4F3B" w:rsidP="006F4F3B">
            <w:pPr>
              <w:pStyle w:val="Bullet"/>
            </w:pPr>
            <w:r w:rsidRPr="006F4F3B">
              <w:t>Computer access</w:t>
            </w:r>
          </w:p>
          <w:p w14:paraId="27A1B9BA" w14:textId="75F6AE99" w:rsidR="006F4F3B" w:rsidRPr="006F4F3B" w:rsidRDefault="006F4F3B" w:rsidP="006F4F3B">
            <w:pPr>
              <w:pStyle w:val="Bullet"/>
            </w:pPr>
            <w:r w:rsidRPr="006F4F3B">
              <w:t xml:space="preserve">Recording equipment (audio and video) </w:t>
            </w:r>
          </w:p>
          <w:p w14:paraId="46C4F79E" w14:textId="5B12969F" w:rsidR="002D0AF9" w:rsidRPr="00AE2DB7" w:rsidRDefault="006F4F3B" w:rsidP="006F4F3B">
            <w:pPr>
              <w:pStyle w:val="Bullet"/>
            </w:pPr>
            <w:r w:rsidRPr="006F4F3B">
              <w:rPr>
                <w:lang w:val="en-US"/>
              </w:rPr>
              <w:t>Art supplies (e.g., scissors, glue, markers, pencil crayons, chart paper)</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0F5619">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00F53147" w:rsidR="00F75708" w:rsidRPr="00E80C32" w:rsidRDefault="00F75708"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00712D" w14:textId="4D9E1E5E" w:rsidR="00F75708" w:rsidRDefault="00FD4DDC" w:rsidP="00A51B65">
            <w:pPr>
              <w:pStyle w:val="Subhead"/>
            </w:pPr>
            <w:r w:rsidRPr="00FD4DDC">
              <w:t>Day 1</w:t>
            </w:r>
          </w:p>
          <w:p w14:paraId="5FC61D0C" w14:textId="77777777" w:rsidR="00FD4DDC" w:rsidRPr="00FD4DDC" w:rsidRDefault="00FD4DDC" w:rsidP="00FD4DDC">
            <w:pPr>
              <w:pStyle w:val="Bullet"/>
            </w:pPr>
            <w:r w:rsidRPr="00FD4DDC">
              <w:t xml:space="preserve">Generate a brief discussion by asking the following: </w:t>
            </w:r>
          </w:p>
          <w:p w14:paraId="4E552E13" w14:textId="3812EE2D" w:rsidR="00FD4DDC" w:rsidRPr="00FD4DDC" w:rsidRDefault="00FD4DDC" w:rsidP="00FD4DDC">
            <w:pPr>
              <w:pStyle w:val="2ndBullet"/>
            </w:pPr>
            <w:r w:rsidRPr="00FD4DDC">
              <w:t>° Do you use the same bank as your parents?</w:t>
            </w:r>
          </w:p>
          <w:p w14:paraId="34D56B24" w14:textId="4947F66F" w:rsidR="00FD4DDC" w:rsidRPr="00FD4DDC" w:rsidRDefault="00FD4DDC" w:rsidP="00FD4DDC">
            <w:pPr>
              <w:pStyle w:val="2ndBullet"/>
            </w:pPr>
            <w:r w:rsidRPr="00FD4DDC">
              <w:t xml:space="preserve">° Why do you think your parents use a particular bank? </w:t>
            </w:r>
          </w:p>
          <w:p w14:paraId="3E50BDE0" w14:textId="0C90529C" w:rsidR="00FD4DDC" w:rsidRPr="00FD4DDC" w:rsidRDefault="00FD4DDC" w:rsidP="00FD4DDC">
            <w:pPr>
              <w:pStyle w:val="Bullet"/>
            </w:pPr>
            <w:r w:rsidRPr="00FD4DDC">
              <w:t>Explain that some studies have shown that one of the key</w:t>
            </w:r>
            <w:r>
              <w:t xml:space="preserve"> </w:t>
            </w:r>
            <w:r w:rsidRPr="00FD4DDC">
              <w:t>factors that make people confident in a financial institution is</w:t>
            </w:r>
            <w:r>
              <w:t xml:space="preserve"> </w:t>
            </w:r>
            <w:r w:rsidRPr="00FD4DDC">
              <w:t xml:space="preserve">exposure to frequent advertising for that institution. </w:t>
            </w:r>
          </w:p>
          <w:p w14:paraId="725EF7F1" w14:textId="5430A9A3" w:rsidR="00FD4DDC" w:rsidRPr="00FD4DDC" w:rsidRDefault="00FD4DDC" w:rsidP="00FD4DDC">
            <w:pPr>
              <w:pStyle w:val="Bullet"/>
            </w:pPr>
            <w:r w:rsidRPr="00FD4DDC">
              <w:t xml:space="preserve">Tell the students that they are going to watch a series of commercials from financial institutions. Distribute sticky notes, one of each colour, to each student. </w:t>
            </w:r>
          </w:p>
          <w:p w14:paraId="03BE78B1" w14:textId="5857EF39" w:rsidR="00FD4DDC" w:rsidRPr="00FD4DDC" w:rsidRDefault="00FD4DDC" w:rsidP="00FD4DDC">
            <w:pPr>
              <w:pStyle w:val="Bullet"/>
            </w:pPr>
            <w:r w:rsidRPr="00FD4DDC">
              <w:t xml:space="preserve">As the students watch the commercials, have them identify a reference to a financial product or service and write that product or service on the “colour A” sticky note. </w:t>
            </w:r>
          </w:p>
          <w:p w14:paraId="3985CBBB" w14:textId="617E6578" w:rsidR="00FD4DDC" w:rsidRPr="00FD4DDC" w:rsidRDefault="00FD4DDC" w:rsidP="00FD4DDC">
            <w:pPr>
              <w:pStyle w:val="Bullet"/>
            </w:pPr>
            <w:r w:rsidRPr="00FD4DDC">
              <w:t>At the same time, students should look for ways in which a</w:t>
            </w:r>
            <w:r>
              <w:t xml:space="preserve"> </w:t>
            </w:r>
            <w:r w:rsidRPr="00FD4DDC">
              <w:t>bank tries to appeal to the audience with regard to values, culture or emotion. Students should write down these</w:t>
            </w:r>
            <w:r>
              <w:t xml:space="preserve"> </w:t>
            </w:r>
            <w:r w:rsidRPr="00FD4DDC">
              <w:t xml:space="preserve">observations on the “colour B” sticky note. If they cannot </w:t>
            </w:r>
            <w:r>
              <w:t>i</w:t>
            </w:r>
            <w:r w:rsidRPr="00FD4DDC">
              <w:t>dentify one for “colour A” or “colour B,” use the absence of</w:t>
            </w:r>
            <w:r>
              <w:t xml:space="preserve"> </w:t>
            </w:r>
            <w:r w:rsidRPr="00FD4DDC">
              <w:t>responses to start a discussion about banks’ advertising</w:t>
            </w:r>
            <w:r>
              <w:t xml:space="preserve"> </w:t>
            </w:r>
            <w:r w:rsidRPr="00FD4DDC">
              <w:t xml:space="preserve">methods and students’ sensitivity to one approach over the other. </w:t>
            </w:r>
          </w:p>
          <w:p w14:paraId="5CE59A93" w14:textId="4907895B" w:rsidR="00FD4DDC" w:rsidRPr="00FD4DDC" w:rsidRDefault="00FD4DDC" w:rsidP="00A51B65">
            <w:pPr>
              <w:pStyle w:val="Subhead"/>
            </w:pPr>
            <w:r w:rsidRPr="00FD4DDC">
              <w:t>Examples:</w:t>
            </w:r>
          </w:p>
          <w:p w14:paraId="6F67EAD7" w14:textId="2676CBAE" w:rsidR="00FD4DDC" w:rsidRPr="00FD4DDC" w:rsidRDefault="00FD4DDC" w:rsidP="00FD4DDC">
            <w:pPr>
              <w:pStyle w:val="Copy"/>
            </w:pPr>
            <w:r w:rsidRPr="00FD4DDC">
              <w:rPr>
                <w:i/>
                <w:iCs/>
              </w:rPr>
              <w:t xml:space="preserve">Financial product or service: </w:t>
            </w:r>
            <w:r w:rsidRPr="00FD4DDC">
              <w:t>Savings account, RRSP, mortgage.</w:t>
            </w:r>
          </w:p>
          <w:p w14:paraId="356B1087" w14:textId="77777777" w:rsidR="00F75708" w:rsidRDefault="00FD4DDC" w:rsidP="00FD4DDC">
            <w:pPr>
              <w:pStyle w:val="Copy"/>
              <w:rPr>
                <w:lang w:val="en-US"/>
              </w:rPr>
            </w:pPr>
            <w:r w:rsidRPr="00FD4DDC">
              <w:rPr>
                <w:i/>
                <w:iCs/>
              </w:rPr>
              <w:t xml:space="preserve">Values, culture, emotional effect: </w:t>
            </w:r>
            <w:r w:rsidRPr="00FD4DDC">
              <w:t xml:space="preserve">Appealing to future dreams </w:t>
            </w:r>
            <w:r w:rsidRPr="00FD4DDC">
              <w:rPr>
                <w:lang w:val="en-US"/>
              </w:rPr>
              <w:t>and goals, giving personal advice.</w:t>
            </w:r>
          </w:p>
          <w:p w14:paraId="6765CF00" w14:textId="77777777" w:rsidR="00FD4DDC" w:rsidRPr="00FD4DDC" w:rsidRDefault="00FD4DDC" w:rsidP="00FD4DDC">
            <w:pPr>
              <w:pStyle w:val="Bullet"/>
            </w:pPr>
            <w:r w:rsidRPr="00FD4DDC">
              <w:t xml:space="preserve">Show the commercials. </w:t>
            </w:r>
          </w:p>
          <w:p w14:paraId="7135C8CE" w14:textId="406A5B15" w:rsidR="00FD4DDC" w:rsidRPr="00FD4DDC" w:rsidRDefault="00FD4DDC" w:rsidP="00FD4DDC">
            <w:pPr>
              <w:pStyle w:val="Bullet"/>
            </w:pPr>
            <w:r w:rsidRPr="00FD4DDC">
              <w:t>Have the students stick their notes on the board, grouping</w:t>
            </w:r>
            <w:r>
              <w:t xml:space="preserve"> </w:t>
            </w:r>
            <w:r w:rsidRPr="00FD4DDC">
              <w:t xml:space="preserve">those of the same colour together. Allow students enough time to look at the results. </w:t>
            </w:r>
          </w:p>
          <w:p w14:paraId="57BF3EB3" w14:textId="0A475609" w:rsidR="00FD4DDC" w:rsidRPr="00567ED8" w:rsidRDefault="00FD4DDC" w:rsidP="00FD4DDC">
            <w:pPr>
              <w:pStyle w:val="Bullet"/>
            </w:pPr>
            <w:r w:rsidRPr="00FD4DDC">
              <w:t>If one colour of sticky note is more prevalent than the other,</w:t>
            </w:r>
            <w:r>
              <w:t xml:space="preserve"> </w:t>
            </w:r>
            <w:r w:rsidRPr="00FD4DDC">
              <w:t>discuss briefly why that might be. Are students more sensitive</w:t>
            </w:r>
            <w:r>
              <w:t xml:space="preserve"> </w:t>
            </w:r>
            <w:r w:rsidRPr="00FD4DDC">
              <w:t>to one approach over the other, or do they think the banks use</w:t>
            </w:r>
            <w:r>
              <w:t xml:space="preserve"> </w:t>
            </w:r>
            <w:r w:rsidRPr="00FD4DDC">
              <w:rPr>
                <w:lang w:val="en-US"/>
              </w:rPr>
              <w:t>one method more than the other?</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4FE4DAFE" w:rsidR="00F75708" w:rsidRPr="004365A8" w:rsidRDefault="00F75708" w:rsidP="00547017">
            <w:pPr>
              <w:pStyle w:val="Copy"/>
            </w:pPr>
          </w:p>
        </w:tc>
      </w:tr>
    </w:tbl>
    <w:p w14:paraId="586B2E04" w14:textId="77777777" w:rsidR="002D0AF9" w:rsidRDefault="002D0AF9" w:rsidP="00577745">
      <w:pPr>
        <w:rPr>
          <w:rFonts w:ascii="Verdana" w:hAnsi="Verdana" w:cs="Arial"/>
          <w:sz w:val="20"/>
          <w:szCs w:val="20"/>
        </w:rPr>
      </w:pPr>
    </w:p>
    <w:tbl>
      <w:tblPr>
        <w:tblStyle w:val="TableGrid"/>
        <w:tblW w:w="0" w:type="auto"/>
        <w:tblInd w:w="-10" w:type="dxa"/>
        <w:tblLayout w:type="fixed"/>
        <w:tblLook w:val="04A0" w:firstRow="1" w:lastRow="0" w:firstColumn="1" w:lastColumn="0" w:noHBand="0" w:noVBand="1"/>
      </w:tblPr>
      <w:tblGrid>
        <w:gridCol w:w="10"/>
        <w:gridCol w:w="1074"/>
        <w:gridCol w:w="6562"/>
        <w:gridCol w:w="3144"/>
      </w:tblGrid>
      <w:tr w:rsidR="00FD4DDC" w:rsidRPr="00FC75BD" w14:paraId="093D6AA0" w14:textId="77777777" w:rsidTr="00A51B65">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E7E0CAD" w14:textId="77777777" w:rsidR="00FD4DDC" w:rsidRPr="00FC75BD" w:rsidRDefault="00FD4DD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54B91772" w14:textId="77777777" w:rsidR="00FD4DDC" w:rsidRPr="00FC75BD" w:rsidRDefault="00FD4DDC"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BC55F02" w14:textId="77777777" w:rsidR="00FD4DDC" w:rsidRPr="00FC75BD" w:rsidRDefault="00FD4DD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DDAAD76" w14:textId="77777777" w:rsidR="00FD4DDC" w:rsidRPr="00FC75BD" w:rsidRDefault="00FD4DD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FD4DDC" w:rsidRPr="00FC75BD" w14:paraId="19EF1DFB" w14:textId="77777777" w:rsidTr="00A51B65">
        <w:trPr>
          <w:gridBefore w:val="1"/>
          <w:wBefore w:w="10" w:type="dxa"/>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14303F0A" w14:textId="77777777" w:rsidR="00FD4DDC" w:rsidRPr="00FC75BD" w:rsidRDefault="00FD4DDC" w:rsidP="00547017">
            <w:pPr>
              <w:pStyle w:val="SectionHeading"/>
            </w:pPr>
            <w:r w:rsidRPr="00567ED8">
              <w:t>MINDS ON</w:t>
            </w:r>
          </w:p>
        </w:tc>
      </w:tr>
      <w:tr w:rsidR="00FD4DDC" w:rsidRPr="004365A8" w14:paraId="3F03A974" w14:textId="77777777" w:rsidTr="00A51B65">
        <w:trPr>
          <w:gridBefore w:val="1"/>
          <w:wBefore w:w="10" w:type="dxa"/>
          <w:trHeight w:val="13"/>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0570122" w14:textId="77777777" w:rsidR="00FD4DDC" w:rsidRPr="00E80C32" w:rsidRDefault="00FD4DDC" w:rsidP="00547017">
            <w:pPr>
              <w:pStyle w:val="CopyCentred"/>
            </w:pPr>
          </w:p>
        </w:tc>
        <w:tc>
          <w:tcPr>
            <w:tcW w:w="656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34D35EC7" w14:textId="77777777" w:rsidR="00FD4DDC" w:rsidRPr="00D756EE" w:rsidRDefault="00FD4DDC" w:rsidP="00A51B65">
            <w:pPr>
              <w:pStyle w:val="Subhead"/>
            </w:pPr>
            <w:r>
              <w:t xml:space="preserve">Context for </w:t>
            </w:r>
            <w:r w:rsidRPr="002D0AF9">
              <w:t>Learning</w:t>
            </w:r>
          </w:p>
          <w:p w14:paraId="2BE7C193" w14:textId="77777777" w:rsidR="00FD4DDC" w:rsidRPr="00FD4DDC" w:rsidRDefault="00FD4DDC" w:rsidP="00547017">
            <w:pPr>
              <w:pStyle w:val="Copy"/>
            </w:pPr>
            <w:r w:rsidRPr="00FD4DDC">
              <w:t xml:space="preserve">Bill Fold is a character who is constantly getting himself into financial scrapes. Use the scenario below to provide students with a context for learning. </w:t>
            </w:r>
          </w:p>
          <w:p w14:paraId="74F9F09A" w14:textId="77777777" w:rsidR="00FD4DDC" w:rsidRPr="1AC6B3EC" w:rsidRDefault="00FD4DDC" w:rsidP="00547017">
            <w:pPr>
              <w:pStyle w:val="Copy"/>
            </w:pPr>
            <w:r w:rsidRPr="00FD4DDC">
              <w:rPr>
                <w:lang w:val="en-US"/>
              </w:rPr>
              <w:t xml:space="preserve">Bill Fold saw an ad on television that offers </w:t>
            </w:r>
            <w:r w:rsidRPr="00FD4DDC">
              <w:rPr>
                <w:i/>
                <w:iCs/>
                <w:lang w:val="en-US"/>
              </w:rPr>
              <w:t xml:space="preserve">better </w:t>
            </w:r>
            <w:r w:rsidRPr="00FD4DDC">
              <w:rPr>
                <w:lang w:val="en-US"/>
              </w:rPr>
              <w:t>banking services than what he already has – or so it seems. To help clarify matters, Bill decides to compare advertisements from a few different financial institutions, which leaves him absolutely confused. Each ad proclaims that it’s the best. What can he do to figure out which financial institution is really the best for him?</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339039BC" w14:textId="77777777" w:rsidR="00FD4DDC" w:rsidRPr="00F75708" w:rsidRDefault="00FD4DDC" w:rsidP="00547017">
            <w:pPr>
              <w:pStyle w:val="Copy"/>
              <w:rPr>
                <w:lang w:val="en-US"/>
              </w:rPr>
            </w:pPr>
          </w:p>
        </w:tc>
      </w:tr>
      <w:tr w:rsidR="00564081" w14:paraId="70B64906" w14:textId="77777777" w:rsidTr="00A51B65">
        <w:trPr>
          <w:trHeight w:val="432"/>
        </w:trPr>
        <w:tc>
          <w:tcPr>
            <w:tcW w:w="10790"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81A69" w14:paraId="320896F8" w14:textId="77777777" w:rsidTr="00A51B65">
        <w:trPr>
          <w:trHeight w:val="3112"/>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C1C5F05" w14:textId="70D3CA51" w:rsidR="00F81A69" w:rsidRPr="00567ED8" w:rsidRDefault="00F81A69" w:rsidP="002D0AF9">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14A9A37" w14:textId="77777777" w:rsidR="00F81A69" w:rsidRPr="00FD4DDC" w:rsidRDefault="00F81A69" w:rsidP="00A51B65">
            <w:pPr>
              <w:pStyle w:val="Subhead"/>
            </w:pPr>
            <w:r w:rsidRPr="00FD4DDC">
              <w:t xml:space="preserve">Activity: Creating a bank advertisement </w:t>
            </w:r>
          </w:p>
          <w:p w14:paraId="260AEA6D" w14:textId="77777777" w:rsidR="00F81A69" w:rsidRPr="00FD4DDC" w:rsidRDefault="00F81A69" w:rsidP="00FD4DDC">
            <w:pPr>
              <w:pStyle w:val="Copy"/>
            </w:pPr>
            <w:r w:rsidRPr="00FD4DDC">
              <w:t xml:space="preserve">Provide a list of bank websites on the board and explain to students that they will be making their own bank advertisement. </w:t>
            </w:r>
          </w:p>
          <w:p w14:paraId="0BD02527" w14:textId="77777777" w:rsidR="00F81A69" w:rsidRPr="00FD4DDC" w:rsidRDefault="00F81A69" w:rsidP="00FD4DDC">
            <w:pPr>
              <w:pStyle w:val="Copy"/>
            </w:pPr>
            <w:r w:rsidRPr="00FD4DDC">
              <w:t xml:space="preserve">In groups of four, students work for approximately 40 minutes, visiting the websites and responding to the prompts on the Create Your Own Bank Advertisement handout (Appendix A) to gain the background information they need in order to create their own advertisements. </w:t>
            </w:r>
          </w:p>
          <w:p w14:paraId="2BD63A43" w14:textId="4B2E0812" w:rsidR="00F81A69" w:rsidRPr="00567ED8" w:rsidRDefault="00F81A69" w:rsidP="00FD4DDC">
            <w:pPr>
              <w:pStyle w:val="Copy"/>
            </w:pPr>
            <w:r w:rsidRPr="00FD4DDC">
              <w:rPr>
                <w:lang w:val="en-US"/>
              </w:rPr>
              <w:t>Offer a variety of media that students can use to present their advertisements. Be sure to allot extra time for students who choose to create a video or radio advertisement.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A3E6811" w14:textId="77777777" w:rsidR="00F81A69" w:rsidRPr="00407975" w:rsidRDefault="00F81A69" w:rsidP="00F81A69">
            <w:pPr>
              <w:pStyle w:val="Copy"/>
            </w:pPr>
            <w:r w:rsidRPr="00407975">
              <w:t xml:space="preserve">Media product (students produce a poster, brochure, website page mock- up, radio ad or television commercial, promoting their bank and the financial product/service). </w:t>
            </w:r>
          </w:p>
          <w:p w14:paraId="5485F4AE" w14:textId="5703F845" w:rsidR="00F81A69" w:rsidRPr="004365A8" w:rsidRDefault="002C0193" w:rsidP="00F81A69">
            <w:pPr>
              <w:pStyle w:val="Copy"/>
              <w:rPr>
                <w:sz w:val="18"/>
                <w:szCs w:val="18"/>
              </w:rPr>
            </w:pPr>
            <w:r>
              <w:t xml:space="preserve">Use: </w:t>
            </w:r>
            <w:r w:rsidR="00F81A69" w:rsidRPr="009435EF">
              <w:t xml:space="preserve">Bank </w:t>
            </w:r>
            <w:r w:rsidR="00F81A69" w:rsidRPr="00407975">
              <w:t xml:space="preserve">Advertisement Rubric </w:t>
            </w:r>
            <w:r w:rsidR="00F81A69" w:rsidRPr="00FD00BD">
              <w:t>(Appendix B</w:t>
            </w:r>
            <w:r w:rsidR="00F81A69" w:rsidRPr="00BF15F9">
              <w:t xml:space="preserve">, or develop with class). </w:t>
            </w:r>
          </w:p>
        </w:tc>
      </w:tr>
    </w:tbl>
    <w:p w14:paraId="0E94872E" w14:textId="77777777" w:rsidR="00912080" w:rsidRDefault="00912080" w:rsidP="006D09DC">
      <w:pPr>
        <w:rPr>
          <w:rFonts w:ascii="Verdana" w:hAnsi="Verdana" w:cs="Arial"/>
          <w:sz w:val="36"/>
          <w:szCs w:val="36"/>
        </w:rPr>
      </w:pPr>
    </w:p>
    <w:p w14:paraId="3DAF4239" w14:textId="77777777" w:rsidR="000F5619" w:rsidRDefault="000F5619">
      <w:r>
        <w:br w:type="page"/>
      </w:r>
    </w:p>
    <w:p w14:paraId="17C1E54A" w14:textId="415C2795" w:rsidR="00BA1E29" w:rsidRDefault="00BA1E29"/>
    <w:tbl>
      <w:tblPr>
        <w:tblStyle w:val="TableGrid"/>
        <w:tblW w:w="0" w:type="auto"/>
        <w:tblLayout w:type="fixed"/>
        <w:tblLook w:val="04A0" w:firstRow="1" w:lastRow="0" w:firstColumn="1" w:lastColumn="0" w:noHBand="0" w:noVBand="1"/>
      </w:tblPr>
      <w:tblGrid>
        <w:gridCol w:w="1074"/>
        <w:gridCol w:w="6562"/>
        <w:gridCol w:w="3144"/>
      </w:tblGrid>
      <w:tr w:rsidR="00BA1E29" w:rsidRPr="00FC75BD" w14:paraId="36FF58F6" w14:textId="77777777" w:rsidTr="0054701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1E6E639" w14:textId="36E55A31" w:rsidR="00BA1E29" w:rsidRPr="00FC75BD" w:rsidRDefault="00BA1E2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721B0A85" w14:textId="77777777" w:rsidR="00BA1E29" w:rsidRPr="00FC75BD" w:rsidRDefault="00BA1E2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26F8D26" w14:textId="77777777" w:rsidR="00BA1E29" w:rsidRPr="00FC75BD" w:rsidRDefault="00BA1E2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C86B5F5" w14:textId="77777777" w:rsidR="00BA1E29" w:rsidRPr="00FC75BD" w:rsidRDefault="00BA1E2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BA1E29" w:rsidRPr="00FC75BD" w14:paraId="38019315" w14:textId="77777777" w:rsidTr="00547017">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7D04B0DA" w14:textId="0B2D7ECE" w:rsidR="00BA1E29" w:rsidRPr="00FC75BD" w:rsidRDefault="00BA1E29" w:rsidP="00547017">
            <w:pPr>
              <w:pStyle w:val="SectionHeading"/>
            </w:pPr>
            <w:r w:rsidRPr="002407EE">
              <w:t>CONSOLIDATION/DEBRIEF</w:t>
            </w:r>
          </w:p>
        </w:tc>
      </w:tr>
      <w:tr w:rsidR="00BA1E29" w:rsidRPr="004365A8" w14:paraId="5259EC03" w14:textId="77777777" w:rsidTr="00547017">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F745815" w14:textId="03EA5415" w:rsidR="00BA1E29" w:rsidRPr="00E80C32" w:rsidRDefault="00BA1E29"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7054882" w14:textId="77777777" w:rsidR="00097469" w:rsidRDefault="00097469" w:rsidP="00A51B65">
            <w:pPr>
              <w:pStyle w:val="Subhead"/>
            </w:pPr>
            <w:r w:rsidRPr="00097469">
              <w:t>Day 2</w:t>
            </w:r>
          </w:p>
          <w:p w14:paraId="36B1508F" w14:textId="70BB60BD" w:rsidR="00097469" w:rsidRPr="00097469" w:rsidRDefault="00097469" w:rsidP="00097469">
            <w:pPr>
              <w:pStyle w:val="Copy"/>
            </w:pPr>
            <w:r w:rsidRPr="00097469">
              <w:t xml:space="preserve">Each group presents their bank advertisement to the rest of the class. For each presentation, identify the financial product or service advertised and then prompt the class to identify what each group chose to focus on in their ad (i.e., information or perception). </w:t>
            </w:r>
          </w:p>
          <w:p w14:paraId="4B6C61C1" w14:textId="77777777" w:rsidR="00097469" w:rsidRPr="00097469" w:rsidRDefault="00097469" w:rsidP="00097469">
            <w:pPr>
              <w:pStyle w:val="Copy"/>
            </w:pPr>
            <w:r w:rsidRPr="00097469">
              <w:t xml:space="preserve">Ask the following questions: </w:t>
            </w:r>
          </w:p>
          <w:p w14:paraId="17EF00DB" w14:textId="5F7B37BB" w:rsidR="00097469" w:rsidRPr="00097469" w:rsidRDefault="00097469" w:rsidP="00097469">
            <w:pPr>
              <w:pStyle w:val="NumberedList"/>
            </w:pPr>
            <w:r w:rsidRPr="00097469">
              <w:t xml:space="preserve">What influences you more when you decide to buy something – information or perception? Which do you think is more important in a bank advertisement? </w:t>
            </w:r>
          </w:p>
          <w:p w14:paraId="47009FEF" w14:textId="1515F18E" w:rsidR="00097469" w:rsidRPr="00097469" w:rsidRDefault="00097469" w:rsidP="00097469">
            <w:pPr>
              <w:pStyle w:val="NumberedList"/>
            </w:pPr>
            <w:r w:rsidRPr="00097469">
              <w:t xml:space="preserve">What, if any, conflicts of interest exist when financial institutions advertise their products and services? </w:t>
            </w:r>
          </w:p>
          <w:p w14:paraId="183CC411" w14:textId="05E0884A" w:rsidR="00BA1E29" w:rsidRPr="00567ED8" w:rsidRDefault="00097469" w:rsidP="00097469">
            <w:pPr>
              <w:pStyle w:val="NumberedList"/>
            </w:pPr>
            <w:r w:rsidRPr="00097469">
              <w:rPr>
                <w:lang w:val="en-US"/>
              </w:rPr>
              <w:t>Most financial institutions have conditions listed in the fine print that are not prominent in their written materials. What, if any, ethical issues exist by making that information less visible to customers?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E3A6C4E" w14:textId="0890D26D" w:rsidR="00BA1E29" w:rsidRPr="004365A8" w:rsidRDefault="00BA1E29" w:rsidP="00547017">
            <w:pPr>
              <w:pStyle w:val="Copy"/>
            </w:pPr>
          </w:p>
        </w:tc>
      </w:tr>
    </w:tbl>
    <w:p w14:paraId="051F9526" w14:textId="77777777" w:rsidR="001F0AE2" w:rsidRDefault="001F0AE2"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sectPr w:rsidR="001F0AE2" w:rsidSect="00F61662">
          <w:headerReference w:type="default" r:id="rId13"/>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614459DE" w:rsidR="00912080" w:rsidRPr="00ED7BE9" w:rsidRDefault="00097469" w:rsidP="00097469">
            <w:pPr>
              <w:pStyle w:val="AppendixName"/>
            </w:pPr>
            <w:r w:rsidRPr="00097469">
              <w:t>Create Your Own Bank Advertisement!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0C466F2" w14:textId="77777777" w:rsidR="00097469" w:rsidRDefault="00097469" w:rsidP="00097469">
            <w:pPr>
              <w:pStyle w:val="Copy"/>
            </w:pPr>
            <w:r w:rsidRPr="00097469">
              <w:t xml:space="preserve">As the elite advertising team at your bank, you have been assigned the task of creating a new advertising campaign for its financial products and services. </w:t>
            </w:r>
          </w:p>
          <w:p w14:paraId="1FA74B2D" w14:textId="77777777" w:rsidR="00097469" w:rsidRPr="00097469" w:rsidRDefault="00097469" w:rsidP="00097469">
            <w:pPr>
              <w:pStyle w:val="Copy"/>
            </w:pPr>
          </w:p>
          <w:p w14:paraId="09AE1355" w14:textId="77777777" w:rsidR="00097469" w:rsidRPr="00097469" w:rsidRDefault="00097469" w:rsidP="00A51B65">
            <w:pPr>
              <w:pStyle w:val="Subhead"/>
            </w:pPr>
            <w:r w:rsidRPr="00097469">
              <w:t xml:space="preserve">Step 1 </w:t>
            </w:r>
          </w:p>
          <w:p w14:paraId="762846F2" w14:textId="77777777" w:rsidR="00097469" w:rsidRPr="00097469" w:rsidRDefault="00097469" w:rsidP="00097469">
            <w:pPr>
              <w:pStyle w:val="Copy"/>
            </w:pPr>
            <w:r w:rsidRPr="00097469">
              <w:t xml:space="preserve">For the first stage of this campaign, you must decide which bank and financial product or service you will promote. To do so, go to a banking website (choose from the list on the board) and select one. Identify three key advantages of using this product or service: </w:t>
            </w:r>
          </w:p>
          <w:p w14:paraId="0236978F" w14:textId="77777777" w:rsidR="00097469" w:rsidRPr="00097469" w:rsidRDefault="00097469" w:rsidP="00097469">
            <w:pPr>
              <w:pStyle w:val="AppendixLine"/>
            </w:pPr>
            <w:r w:rsidRPr="00097469">
              <w:t xml:space="preserve">Name of product or service: </w:t>
            </w:r>
          </w:p>
          <w:p w14:paraId="0360F888" w14:textId="77777777" w:rsidR="00097469" w:rsidRPr="00097469" w:rsidRDefault="00097469" w:rsidP="00097469">
            <w:pPr>
              <w:pStyle w:val="AppendixLine"/>
            </w:pPr>
            <w:r w:rsidRPr="00097469">
              <w:t xml:space="preserve">Three key advantages: </w:t>
            </w:r>
          </w:p>
          <w:p w14:paraId="3A2B39FF" w14:textId="77777777" w:rsidR="00097469" w:rsidRPr="00097469" w:rsidRDefault="00097469" w:rsidP="00097469">
            <w:pPr>
              <w:pStyle w:val="AppendixLine"/>
            </w:pPr>
            <w:r w:rsidRPr="00097469">
              <w:t xml:space="preserve">1. </w:t>
            </w:r>
          </w:p>
          <w:p w14:paraId="275CCC23" w14:textId="77777777" w:rsidR="00097469" w:rsidRPr="00097469" w:rsidRDefault="00097469" w:rsidP="00097469">
            <w:pPr>
              <w:pStyle w:val="AppendixLine"/>
            </w:pPr>
            <w:r w:rsidRPr="00097469">
              <w:t xml:space="preserve">2. </w:t>
            </w:r>
          </w:p>
          <w:p w14:paraId="2E102379" w14:textId="77777777" w:rsidR="00097469" w:rsidRDefault="00097469" w:rsidP="00097469">
            <w:pPr>
              <w:pStyle w:val="AppendixLine"/>
            </w:pPr>
            <w:r w:rsidRPr="00097469">
              <w:t xml:space="preserve">3. </w:t>
            </w:r>
          </w:p>
          <w:p w14:paraId="29C903E6" w14:textId="77777777" w:rsidR="00097469" w:rsidRPr="00097469" w:rsidRDefault="00097469" w:rsidP="00097469">
            <w:pPr>
              <w:pStyle w:val="Copy"/>
            </w:pPr>
          </w:p>
          <w:p w14:paraId="3C2D9ABF" w14:textId="77777777" w:rsidR="00097469" w:rsidRPr="00097469" w:rsidRDefault="00097469" w:rsidP="00A51B65">
            <w:pPr>
              <w:pStyle w:val="Subhead"/>
            </w:pPr>
            <w:r w:rsidRPr="00097469">
              <w:t xml:space="preserve">Step 2 </w:t>
            </w:r>
          </w:p>
          <w:p w14:paraId="3C96574C" w14:textId="77777777" w:rsidR="00097469" w:rsidRPr="00097469" w:rsidRDefault="00097469" w:rsidP="00097469">
            <w:pPr>
              <w:pStyle w:val="Copy"/>
            </w:pPr>
            <w:r w:rsidRPr="00097469">
              <w:t xml:space="preserve">Now that you know something about the product or service, you must decide who your target audience will be: </w:t>
            </w:r>
          </w:p>
          <w:p w14:paraId="6E9FC424" w14:textId="6FFBAECC" w:rsidR="00097469" w:rsidRPr="00097469" w:rsidRDefault="00097469" w:rsidP="00097469">
            <w:pPr>
              <w:pStyle w:val="Copy"/>
            </w:pPr>
            <w:r w:rsidRPr="00097469">
              <w:t>Target audience</w:t>
            </w:r>
            <w:r>
              <w:t>:</w:t>
            </w:r>
            <w:r w:rsidRPr="00097469">
              <w:t xml:space="preserve"> </w:t>
            </w:r>
          </w:p>
          <w:p w14:paraId="02348880" w14:textId="77777777" w:rsidR="00097469" w:rsidRPr="00097469" w:rsidRDefault="00097469" w:rsidP="00097469">
            <w:pPr>
              <w:pStyle w:val="Copy"/>
              <w:ind w:left="360"/>
            </w:pPr>
            <w:r w:rsidRPr="00097469">
              <w:t xml:space="preserve">Age group (circle one): 15-24 25-34 35-44 45-54 55 and older </w:t>
            </w:r>
          </w:p>
          <w:p w14:paraId="34654DDF" w14:textId="77777777" w:rsidR="00097469" w:rsidRPr="00097469" w:rsidRDefault="00097469" w:rsidP="00097469">
            <w:pPr>
              <w:pStyle w:val="Copy"/>
              <w:ind w:left="360"/>
            </w:pPr>
            <w:r w:rsidRPr="00097469">
              <w:t xml:space="preserve">Gender (male, female, or both): </w:t>
            </w:r>
          </w:p>
          <w:p w14:paraId="2D6946C5" w14:textId="77777777" w:rsidR="00097469" w:rsidRDefault="00097469" w:rsidP="00097469">
            <w:pPr>
              <w:pStyle w:val="Copy"/>
              <w:ind w:left="360"/>
            </w:pPr>
            <w:r w:rsidRPr="00097469">
              <w:t xml:space="preserve">Socioeconomic status (circle one): low income middle income high income </w:t>
            </w:r>
          </w:p>
          <w:p w14:paraId="4588BD0A" w14:textId="77777777" w:rsidR="00097469" w:rsidRPr="00097469" w:rsidRDefault="00097469" w:rsidP="00097469">
            <w:pPr>
              <w:pStyle w:val="Copy"/>
            </w:pPr>
          </w:p>
          <w:p w14:paraId="3ACCCD7B" w14:textId="77777777" w:rsidR="00097469" w:rsidRPr="00097469" w:rsidRDefault="00097469" w:rsidP="00A51B65">
            <w:pPr>
              <w:pStyle w:val="Subhead"/>
            </w:pPr>
            <w:r w:rsidRPr="00097469">
              <w:t xml:space="preserve">Step 3 </w:t>
            </w:r>
          </w:p>
          <w:p w14:paraId="5DF3C052" w14:textId="77777777" w:rsidR="00097469" w:rsidRDefault="00097469" w:rsidP="00097469">
            <w:pPr>
              <w:pStyle w:val="Copy"/>
            </w:pPr>
            <w:r w:rsidRPr="00097469">
              <w:t xml:space="preserve">Next, decide the form that your advertisement will take: poster, brochure, website page (drawing a layout of the page), radio ad or television commercial. </w:t>
            </w:r>
          </w:p>
          <w:p w14:paraId="697EEE4C" w14:textId="77777777" w:rsidR="00097469" w:rsidRPr="00097469" w:rsidRDefault="00097469" w:rsidP="00097469">
            <w:pPr>
              <w:pStyle w:val="Copy"/>
            </w:pPr>
          </w:p>
          <w:p w14:paraId="6B26056B" w14:textId="77777777" w:rsidR="00097469" w:rsidRPr="00097469" w:rsidRDefault="00097469" w:rsidP="00A51B65">
            <w:pPr>
              <w:pStyle w:val="Subhead"/>
            </w:pPr>
            <w:r w:rsidRPr="00097469">
              <w:t xml:space="preserve">Step 4 </w:t>
            </w:r>
          </w:p>
          <w:p w14:paraId="2CAACED6" w14:textId="77777777" w:rsidR="00097469" w:rsidRDefault="00097469" w:rsidP="00097469">
            <w:pPr>
              <w:pStyle w:val="Copy"/>
            </w:pPr>
            <w:r w:rsidRPr="00097469">
              <w:t xml:space="preserve">Now you must work together to create the advertisement. Consider how you would like to approach it: do you want to appeal to your audience by using information or by appealing to their perception of your bank’s values and culture? </w:t>
            </w:r>
          </w:p>
          <w:p w14:paraId="04B203B5" w14:textId="77777777" w:rsidR="00097469" w:rsidRPr="00097469" w:rsidRDefault="00097469" w:rsidP="00097469">
            <w:pPr>
              <w:pStyle w:val="Copy"/>
            </w:pPr>
          </w:p>
          <w:p w14:paraId="36E12811" w14:textId="2FCDB00D" w:rsidR="00912080" w:rsidRDefault="00097469" w:rsidP="00097469">
            <w:pPr>
              <w:pStyle w:val="Copy"/>
            </w:pPr>
            <w:r w:rsidRPr="00097469">
              <w:rPr>
                <w:b/>
                <w:i/>
                <w:lang w:val="en-US"/>
              </w:rPr>
              <w:t>Note: you may want to keep any audio and video ads short.</w:t>
            </w:r>
          </w:p>
        </w:tc>
      </w:tr>
    </w:tbl>
    <w:p w14:paraId="5E0F0FAE" w14:textId="4225969F"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285D7EEE" w:rsidR="0024470B" w:rsidRPr="00ED7BE9" w:rsidRDefault="00A37AB4" w:rsidP="00A37AB4">
            <w:pPr>
              <w:pStyle w:val="AppendixName"/>
            </w:pPr>
            <w:r w:rsidRPr="00A37AB4">
              <w:t>Bank Advertisement Rubric</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58"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1"/>
              <w:gridCol w:w="2052"/>
              <w:gridCol w:w="2051"/>
              <w:gridCol w:w="2052"/>
              <w:gridCol w:w="2052"/>
            </w:tblGrid>
            <w:tr w:rsidR="00A37AB4" w:rsidRPr="00A947CE" w14:paraId="5CDD8290" w14:textId="77777777" w:rsidTr="00547017">
              <w:trPr>
                <w:trHeight w:val="720"/>
              </w:trPr>
              <w:tc>
                <w:tcPr>
                  <w:tcW w:w="2051" w:type="dxa"/>
                  <w:tcBorders>
                    <w:right w:val="nil"/>
                  </w:tcBorders>
                  <w:shd w:val="clear" w:color="auto" w:fill="3F708E"/>
                  <w:vAlign w:val="center"/>
                </w:tcPr>
                <w:p w14:paraId="6723B619" w14:textId="3E624928" w:rsidR="00A37AB4" w:rsidRPr="00A37AB4" w:rsidRDefault="00A37AB4" w:rsidP="00A37AB4">
                  <w:pPr>
                    <w:pStyle w:val="BlueChartHeading"/>
                    <w:spacing w:before="0" w:beforeAutospacing="0" w:after="0" w:afterAutospacing="0"/>
                  </w:pPr>
                  <w:r>
                    <w:t>Criteria</w:t>
                  </w:r>
                </w:p>
              </w:tc>
              <w:tc>
                <w:tcPr>
                  <w:tcW w:w="2052" w:type="dxa"/>
                  <w:tcBorders>
                    <w:left w:val="nil"/>
                    <w:right w:val="nil"/>
                  </w:tcBorders>
                  <w:shd w:val="clear" w:color="auto" w:fill="3F708E"/>
                  <w:vAlign w:val="center"/>
                </w:tcPr>
                <w:p w14:paraId="2CDA76F2" w14:textId="77777777" w:rsidR="00A37AB4" w:rsidRPr="00A37AB4" w:rsidRDefault="00A37AB4" w:rsidP="00A37AB4">
                  <w:pPr>
                    <w:pStyle w:val="BlueChartHeading"/>
                    <w:spacing w:before="0" w:beforeAutospacing="0" w:after="0" w:afterAutospacing="0"/>
                  </w:pPr>
                  <w:r w:rsidRPr="00A37AB4">
                    <w:t>Level 4</w:t>
                  </w:r>
                </w:p>
                <w:p w14:paraId="0E7650A0" w14:textId="5411F9E1" w:rsidR="00A37AB4" w:rsidRPr="00A37AB4" w:rsidRDefault="00A37AB4" w:rsidP="00A37AB4">
                  <w:pPr>
                    <w:pStyle w:val="BlueChartHeading"/>
                    <w:spacing w:before="0" w:beforeAutospacing="0" w:after="0" w:afterAutospacing="0"/>
                  </w:pPr>
                  <w:r w:rsidRPr="00A37AB4">
                    <w:t>(80%-100%)</w:t>
                  </w:r>
                </w:p>
              </w:tc>
              <w:tc>
                <w:tcPr>
                  <w:tcW w:w="2051" w:type="dxa"/>
                  <w:tcBorders>
                    <w:left w:val="nil"/>
                    <w:right w:val="nil"/>
                  </w:tcBorders>
                  <w:shd w:val="clear" w:color="auto" w:fill="3F708E"/>
                  <w:vAlign w:val="center"/>
                </w:tcPr>
                <w:p w14:paraId="22C64B53" w14:textId="77777777" w:rsidR="00A37AB4" w:rsidRPr="00A37AB4" w:rsidRDefault="00A37AB4" w:rsidP="00A37AB4">
                  <w:pPr>
                    <w:pStyle w:val="BlueChartHeading"/>
                    <w:spacing w:before="0" w:beforeAutospacing="0" w:after="0" w:afterAutospacing="0"/>
                  </w:pPr>
                  <w:r w:rsidRPr="00A37AB4">
                    <w:t>Level 3</w:t>
                  </w:r>
                </w:p>
                <w:p w14:paraId="4FF96D82" w14:textId="2C4473A3" w:rsidR="00A37AB4" w:rsidRPr="00A37AB4" w:rsidRDefault="00A37AB4" w:rsidP="00A37AB4">
                  <w:pPr>
                    <w:pStyle w:val="BlueChartHeading"/>
                    <w:spacing w:before="0" w:beforeAutospacing="0" w:after="0" w:afterAutospacing="0"/>
                  </w:pPr>
                  <w:r w:rsidRPr="00A37AB4">
                    <w:t>(70%-79%)</w:t>
                  </w:r>
                </w:p>
              </w:tc>
              <w:tc>
                <w:tcPr>
                  <w:tcW w:w="2052" w:type="dxa"/>
                  <w:tcBorders>
                    <w:left w:val="nil"/>
                    <w:right w:val="nil"/>
                  </w:tcBorders>
                  <w:shd w:val="clear" w:color="auto" w:fill="3F708E"/>
                  <w:vAlign w:val="center"/>
                </w:tcPr>
                <w:p w14:paraId="731819E3" w14:textId="77777777" w:rsidR="00A37AB4" w:rsidRPr="00A37AB4" w:rsidRDefault="00A37AB4" w:rsidP="00A37AB4">
                  <w:pPr>
                    <w:pStyle w:val="BlueChartHeading"/>
                    <w:spacing w:before="0" w:beforeAutospacing="0" w:after="0" w:afterAutospacing="0"/>
                  </w:pPr>
                  <w:r w:rsidRPr="00A37AB4">
                    <w:t>Level 2</w:t>
                  </w:r>
                </w:p>
                <w:p w14:paraId="08903343" w14:textId="40980360" w:rsidR="00A37AB4" w:rsidRPr="00A37AB4" w:rsidRDefault="00A37AB4" w:rsidP="00A37AB4">
                  <w:pPr>
                    <w:pStyle w:val="BlueChartHeading"/>
                    <w:spacing w:before="0" w:beforeAutospacing="0" w:after="0" w:afterAutospacing="0"/>
                  </w:pPr>
                  <w:r w:rsidRPr="00A37AB4">
                    <w:t>(60%-69%)</w:t>
                  </w:r>
                </w:p>
              </w:tc>
              <w:tc>
                <w:tcPr>
                  <w:tcW w:w="2052" w:type="dxa"/>
                  <w:tcBorders>
                    <w:left w:val="nil"/>
                  </w:tcBorders>
                  <w:shd w:val="clear" w:color="auto" w:fill="3F708E"/>
                  <w:vAlign w:val="center"/>
                </w:tcPr>
                <w:p w14:paraId="0F52D9E4" w14:textId="77777777" w:rsidR="00A37AB4" w:rsidRPr="00A37AB4" w:rsidRDefault="00A37AB4" w:rsidP="00A37AB4">
                  <w:pPr>
                    <w:pStyle w:val="BlueChartHeading"/>
                    <w:spacing w:before="0" w:beforeAutospacing="0" w:after="0" w:afterAutospacing="0"/>
                  </w:pPr>
                  <w:r w:rsidRPr="00A37AB4">
                    <w:t>Level 1</w:t>
                  </w:r>
                </w:p>
                <w:p w14:paraId="0DE31D08" w14:textId="69E5B841" w:rsidR="00A37AB4" w:rsidRPr="00A37AB4" w:rsidRDefault="00A37AB4" w:rsidP="00A37AB4">
                  <w:pPr>
                    <w:pStyle w:val="BlueChartHeading"/>
                    <w:spacing w:before="0" w:beforeAutospacing="0" w:after="0" w:afterAutospacing="0"/>
                  </w:pPr>
                  <w:r w:rsidRPr="00A37AB4">
                    <w:t>(50%-59%)</w:t>
                  </w:r>
                </w:p>
              </w:tc>
            </w:tr>
            <w:tr w:rsidR="00A37AB4" w14:paraId="05743ED5" w14:textId="77777777" w:rsidTr="002C0193">
              <w:trPr>
                <w:trHeight w:val="432"/>
              </w:trPr>
              <w:tc>
                <w:tcPr>
                  <w:tcW w:w="10258" w:type="dxa"/>
                  <w:gridSpan w:val="5"/>
                  <w:shd w:val="clear" w:color="auto" w:fill="E0F2F8"/>
                  <w:vAlign w:val="center"/>
                </w:tcPr>
                <w:p w14:paraId="38E6B32B" w14:textId="6C9DDE96" w:rsidR="00A37AB4" w:rsidRPr="00A947CE" w:rsidRDefault="00A37AB4" w:rsidP="002C0193">
                  <w:pPr>
                    <w:pStyle w:val="RubricHeading"/>
                  </w:pPr>
                  <w:r w:rsidRPr="63387757">
                    <w:t>Knowledge and understanding</w:t>
                  </w:r>
                </w:p>
              </w:tc>
            </w:tr>
            <w:tr w:rsidR="00A37AB4" w14:paraId="7BD000F3" w14:textId="77777777" w:rsidTr="002C0193">
              <w:trPr>
                <w:trHeight w:val="927"/>
              </w:trPr>
              <w:tc>
                <w:tcPr>
                  <w:tcW w:w="2051" w:type="dxa"/>
                  <w:shd w:val="clear" w:color="auto" w:fill="DEDFDE"/>
                  <w:tcMar>
                    <w:top w:w="115" w:type="dxa"/>
                    <w:left w:w="115" w:type="dxa"/>
                    <w:bottom w:w="58" w:type="dxa"/>
                    <w:right w:w="115" w:type="dxa"/>
                  </w:tcMar>
                </w:tcPr>
                <w:p w14:paraId="579B2C6C" w14:textId="04ADABFF" w:rsidR="00A37AB4" w:rsidRPr="00A37AB4" w:rsidRDefault="00A37AB4" w:rsidP="00A37AB4">
                  <w:pPr>
                    <w:pStyle w:val="Copy"/>
                  </w:pPr>
                  <w:r w:rsidRPr="00A37AB4">
                    <w:t xml:space="preserve">The student uses financial terminology fluently. </w:t>
                  </w:r>
                </w:p>
              </w:tc>
              <w:tc>
                <w:tcPr>
                  <w:tcW w:w="2052" w:type="dxa"/>
                  <w:tcMar>
                    <w:top w:w="115" w:type="dxa"/>
                    <w:left w:w="115" w:type="dxa"/>
                    <w:bottom w:w="58" w:type="dxa"/>
                    <w:right w:w="115" w:type="dxa"/>
                  </w:tcMar>
                </w:tcPr>
                <w:p w14:paraId="77040A2A" w14:textId="7E10294F" w:rsidR="00A37AB4" w:rsidRDefault="00A37AB4" w:rsidP="00547017">
                  <w:pPr>
                    <w:pStyle w:val="Copy"/>
                  </w:pPr>
                  <w:r w:rsidRPr="00A37AB4">
                    <w:rPr>
                      <w:lang w:val="en-US"/>
                    </w:rPr>
                    <w:t>Uses financial terminology with a high degree of fluency.</w:t>
                  </w:r>
                </w:p>
              </w:tc>
              <w:tc>
                <w:tcPr>
                  <w:tcW w:w="2051" w:type="dxa"/>
                  <w:tcMar>
                    <w:top w:w="115" w:type="dxa"/>
                    <w:left w:w="115" w:type="dxa"/>
                    <w:bottom w:w="58" w:type="dxa"/>
                    <w:right w:w="115" w:type="dxa"/>
                  </w:tcMar>
                </w:tcPr>
                <w:p w14:paraId="7106F2C7" w14:textId="65060F52" w:rsidR="00A37AB4" w:rsidRPr="00A37AB4" w:rsidRDefault="00A37AB4" w:rsidP="00A37AB4">
                  <w:pPr>
                    <w:pStyle w:val="Copy"/>
                  </w:pPr>
                  <w:r w:rsidRPr="00A37AB4">
                    <w:t>Uses financial terminology with considerable fluency.</w:t>
                  </w:r>
                </w:p>
              </w:tc>
              <w:tc>
                <w:tcPr>
                  <w:tcW w:w="2052" w:type="dxa"/>
                  <w:tcMar>
                    <w:top w:w="115" w:type="dxa"/>
                    <w:left w:w="115" w:type="dxa"/>
                    <w:bottom w:w="58" w:type="dxa"/>
                    <w:right w:w="115" w:type="dxa"/>
                  </w:tcMar>
                </w:tcPr>
                <w:p w14:paraId="329CB082" w14:textId="4FA8123D" w:rsidR="00A37AB4" w:rsidRPr="00A37AB4" w:rsidRDefault="00A37AB4" w:rsidP="00A37AB4">
                  <w:pPr>
                    <w:pStyle w:val="Copy"/>
                  </w:pPr>
                  <w:r w:rsidRPr="00A37AB4">
                    <w:t>Uses financial terminology with some fluency.</w:t>
                  </w:r>
                </w:p>
              </w:tc>
              <w:tc>
                <w:tcPr>
                  <w:tcW w:w="2052" w:type="dxa"/>
                  <w:tcMar>
                    <w:top w:w="115" w:type="dxa"/>
                    <w:left w:w="115" w:type="dxa"/>
                    <w:bottom w:w="58" w:type="dxa"/>
                    <w:right w:w="115" w:type="dxa"/>
                  </w:tcMar>
                </w:tcPr>
                <w:p w14:paraId="402C3A93" w14:textId="6C0819DF" w:rsidR="00A37AB4" w:rsidRPr="00A37AB4" w:rsidRDefault="00A37AB4" w:rsidP="00A37AB4">
                  <w:pPr>
                    <w:pStyle w:val="Copy"/>
                  </w:pPr>
                  <w:r w:rsidRPr="00A37AB4">
                    <w:t>Uses financial terminology with limited fluency.</w:t>
                  </w:r>
                </w:p>
              </w:tc>
            </w:tr>
            <w:tr w:rsidR="00A37AB4" w14:paraId="1847009F" w14:textId="77777777" w:rsidTr="002C0193">
              <w:trPr>
                <w:trHeight w:val="432"/>
              </w:trPr>
              <w:tc>
                <w:tcPr>
                  <w:tcW w:w="10258" w:type="dxa"/>
                  <w:gridSpan w:val="5"/>
                  <w:shd w:val="clear" w:color="auto" w:fill="E0F2F8"/>
                  <w:vAlign w:val="center"/>
                </w:tcPr>
                <w:p w14:paraId="75C16B87" w14:textId="7F7118E6" w:rsidR="00A37AB4" w:rsidRPr="00A947CE" w:rsidRDefault="00A37AB4" w:rsidP="002C0193">
                  <w:pPr>
                    <w:pStyle w:val="RubricHeading"/>
                  </w:pPr>
                  <w:r w:rsidRPr="63387757">
                    <w:t>Thinking</w:t>
                  </w:r>
                </w:p>
              </w:tc>
            </w:tr>
            <w:tr w:rsidR="00A37AB4" w14:paraId="0186163A" w14:textId="77777777" w:rsidTr="002C0193">
              <w:trPr>
                <w:trHeight w:val="1242"/>
              </w:trPr>
              <w:tc>
                <w:tcPr>
                  <w:tcW w:w="2051" w:type="dxa"/>
                  <w:shd w:val="clear" w:color="auto" w:fill="DEDFDE"/>
                  <w:tcMar>
                    <w:top w:w="115" w:type="dxa"/>
                    <w:left w:w="115" w:type="dxa"/>
                    <w:bottom w:w="58" w:type="dxa"/>
                    <w:right w:w="115" w:type="dxa"/>
                  </w:tcMar>
                </w:tcPr>
                <w:p w14:paraId="76EFA0DC" w14:textId="634D64A6" w:rsidR="00A37AB4" w:rsidRPr="00A37AB4" w:rsidRDefault="00A37AB4" w:rsidP="00A37AB4">
                  <w:pPr>
                    <w:pStyle w:val="Copy"/>
                    <w:rPr>
                      <w:shd w:val="clear" w:color="auto" w:fill="E7E6E6" w:themeFill="background2"/>
                    </w:rPr>
                  </w:pPr>
                  <w:r w:rsidRPr="00A37AB4">
                    <w:rPr>
                      <w:shd w:val="clear" w:color="auto" w:fill="E7E6E6" w:themeFill="background2"/>
                    </w:rPr>
                    <w:t xml:space="preserve">The student understands media texts by identifying </w:t>
                  </w:r>
                  <w:r w:rsidRPr="00A37AB4">
                    <w:t>their</w:t>
                  </w:r>
                  <w:r w:rsidRPr="00A37AB4">
                    <w:rPr>
                      <w:shd w:val="clear" w:color="auto" w:fill="E7E6E6" w:themeFill="background2"/>
                    </w:rPr>
                    <w:t xml:space="preserve"> components. </w:t>
                  </w:r>
                </w:p>
              </w:tc>
              <w:tc>
                <w:tcPr>
                  <w:tcW w:w="2052" w:type="dxa"/>
                  <w:tcMar>
                    <w:top w:w="115" w:type="dxa"/>
                    <w:left w:w="115" w:type="dxa"/>
                    <w:bottom w:w="58" w:type="dxa"/>
                    <w:right w:w="115" w:type="dxa"/>
                  </w:tcMar>
                </w:tcPr>
                <w:p w14:paraId="61FB149A" w14:textId="3F99D485" w:rsidR="00A37AB4" w:rsidRDefault="00A37AB4" w:rsidP="00547017">
                  <w:pPr>
                    <w:pStyle w:val="Copy"/>
                  </w:pPr>
                  <w:r w:rsidRPr="00A37AB4">
                    <w:rPr>
                      <w:lang w:val="en-US"/>
                    </w:rPr>
                    <w:t>Demonstrates outstanding understanding of media texts.</w:t>
                  </w:r>
                </w:p>
              </w:tc>
              <w:tc>
                <w:tcPr>
                  <w:tcW w:w="2051" w:type="dxa"/>
                  <w:tcMar>
                    <w:top w:w="115" w:type="dxa"/>
                    <w:left w:w="115" w:type="dxa"/>
                    <w:bottom w:w="58" w:type="dxa"/>
                    <w:right w:w="115" w:type="dxa"/>
                  </w:tcMar>
                </w:tcPr>
                <w:p w14:paraId="78523B5F" w14:textId="4525F1B7" w:rsidR="00A37AB4" w:rsidRDefault="00A37AB4" w:rsidP="00547017">
                  <w:pPr>
                    <w:pStyle w:val="Copy"/>
                  </w:pPr>
                  <w:r w:rsidRPr="00A37AB4">
                    <w:rPr>
                      <w:lang w:val="en-US"/>
                    </w:rPr>
                    <w:t>Demonstrates considerable understanding of media texts.</w:t>
                  </w:r>
                </w:p>
              </w:tc>
              <w:tc>
                <w:tcPr>
                  <w:tcW w:w="2052" w:type="dxa"/>
                  <w:tcMar>
                    <w:top w:w="115" w:type="dxa"/>
                    <w:left w:w="115" w:type="dxa"/>
                    <w:bottom w:w="58" w:type="dxa"/>
                    <w:right w:w="115" w:type="dxa"/>
                  </w:tcMar>
                </w:tcPr>
                <w:p w14:paraId="05BCAD24" w14:textId="41600A48" w:rsidR="00A37AB4" w:rsidRDefault="00A37AB4" w:rsidP="00547017">
                  <w:pPr>
                    <w:pStyle w:val="Copy"/>
                  </w:pPr>
                  <w:r w:rsidRPr="00A37AB4">
                    <w:rPr>
                      <w:lang w:val="en-US"/>
                    </w:rPr>
                    <w:t>Demonstrates some understanding of media texts.</w:t>
                  </w:r>
                </w:p>
              </w:tc>
              <w:tc>
                <w:tcPr>
                  <w:tcW w:w="2052" w:type="dxa"/>
                  <w:tcMar>
                    <w:top w:w="115" w:type="dxa"/>
                    <w:left w:w="115" w:type="dxa"/>
                    <w:bottom w:w="58" w:type="dxa"/>
                    <w:right w:w="115" w:type="dxa"/>
                  </w:tcMar>
                </w:tcPr>
                <w:p w14:paraId="324AFAD9" w14:textId="383ADDC6" w:rsidR="00A37AB4" w:rsidRPr="001E6E1B" w:rsidRDefault="00A37AB4" w:rsidP="001E6E1B">
                  <w:pPr>
                    <w:pStyle w:val="Copy"/>
                  </w:pPr>
                  <w:r w:rsidRPr="001E6E1B">
                    <w:t xml:space="preserve">Demonstrates </w:t>
                  </w:r>
                  <w:r w:rsidR="001E6E1B">
                    <w:t>limited</w:t>
                  </w:r>
                  <w:r w:rsidRPr="001E6E1B">
                    <w:t xml:space="preserve"> understanding of media texts.</w:t>
                  </w:r>
                </w:p>
              </w:tc>
            </w:tr>
            <w:tr w:rsidR="001E6E1B" w14:paraId="1DD34D5E" w14:textId="77777777" w:rsidTr="002C0193">
              <w:trPr>
                <w:trHeight w:val="432"/>
              </w:trPr>
              <w:tc>
                <w:tcPr>
                  <w:tcW w:w="10258" w:type="dxa"/>
                  <w:gridSpan w:val="5"/>
                  <w:shd w:val="clear" w:color="auto" w:fill="E0F2F8"/>
                  <w:tcMar>
                    <w:top w:w="0" w:type="dxa"/>
                    <w:left w:w="115" w:type="dxa"/>
                    <w:right w:w="115" w:type="dxa"/>
                  </w:tcMar>
                  <w:vAlign w:val="center"/>
                </w:tcPr>
                <w:p w14:paraId="3BBEB284" w14:textId="58CF15DD" w:rsidR="001E6E1B" w:rsidRPr="001E6E1B" w:rsidRDefault="001E6E1B" w:rsidP="002C0193">
                  <w:pPr>
                    <w:pStyle w:val="RubricHeading"/>
                  </w:pPr>
                  <w:r>
                    <w:t>Communication</w:t>
                  </w:r>
                </w:p>
              </w:tc>
            </w:tr>
            <w:tr w:rsidR="001E6E1B" w14:paraId="5DDFDFC3" w14:textId="77777777" w:rsidTr="002C0193">
              <w:trPr>
                <w:trHeight w:val="1242"/>
              </w:trPr>
              <w:tc>
                <w:tcPr>
                  <w:tcW w:w="2051" w:type="dxa"/>
                  <w:shd w:val="clear" w:color="auto" w:fill="DEDFDE"/>
                  <w:tcMar>
                    <w:top w:w="115" w:type="dxa"/>
                    <w:left w:w="115" w:type="dxa"/>
                    <w:bottom w:w="58" w:type="dxa"/>
                    <w:right w:w="115" w:type="dxa"/>
                  </w:tcMar>
                </w:tcPr>
                <w:p w14:paraId="00352264" w14:textId="2518CFE6" w:rsidR="001E6E1B" w:rsidRPr="001E6E1B" w:rsidRDefault="001E6E1B" w:rsidP="001E6E1B">
                  <w:pPr>
                    <w:pStyle w:val="Copy"/>
                  </w:pPr>
                  <w:r w:rsidRPr="001E6E1B">
                    <w:t>The student creates media texts that convey an intended message.</w:t>
                  </w:r>
                </w:p>
              </w:tc>
              <w:tc>
                <w:tcPr>
                  <w:tcW w:w="2052" w:type="dxa"/>
                  <w:tcMar>
                    <w:top w:w="115" w:type="dxa"/>
                    <w:left w:w="115" w:type="dxa"/>
                    <w:bottom w:w="58" w:type="dxa"/>
                    <w:right w:w="115" w:type="dxa"/>
                  </w:tcMar>
                </w:tcPr>
                <w:p w14:paraId="11751951" w14:textId="586A8A91" w:rsidR="001E6E1B" w:rsidRPr="001E6E1B" w:rsidRDefault="001E6E1B" w:rsidP="001E6E1B">
                  <w:pPr>
                    <w:pStyle w:val="Copy"/>
                  </w:pPr>
                  <w:r w:rsidRPr="001E6E1B">
                    <w:t>Creates media texts with outstanding ability to convey the intended message.</w:t>
                  </w:r>
                </w:p>
              </w:tc>
              <w:tc>
                <w:tcPr>
                  <w:tcW w:w="2051" w:type="dxa"/>
                  <w:tcMar>
                    <w:top w:w="115" w:type="dxa"/>
                    <w:left w:w="115" w:type="dxa"/>
                    <w:bottom w:w="58" w:type="dxa"/>
                    <w:right w:w="115" w:type="dxa"/>
                  </w:tcMar>
                </w:tcPr>
                <w:p w14:paraId="5458FABD" w14:textId="6CC1D2E7" w:rsidR="001E6E1B" w:rsidRPr="001E6E1B" w:rsidRDefault="001E6E1B" w:rsidP="001E6E1B">
                  <w:pPr>
                    <w:pStyle w:val="Copy"/>
                  </w:pPr>
                  <w:r w:rsidRPr="001E6E1B">
                    <w:t>Creates media texts with considerable ability to convey the intended message.</w:t>
                  </w:r>
                </w:p>
              </w:tc>
              <w:tc>
                <w:tcPr>
                  <w:tcW w:w="2052" w:type="dxa"/>
                  <w:tcMar>
                    <w:top w:w="115" w:type="dxa"/>
                    <w:left w:w="115" w:type="dxa"/>
                    <w:bottom w:w="58" w:type="dxa"/>
                    <w:right w:w="115" w:type="dxa"/>
                  </w:tcMar>
                </w:tcPr>
                <w:p w14:paraId="74980359" w14:textId="7CB7F2C4" w:rsidR="001E6E1B" w:rsidRPr="001E6E1B" w:rsidRDefault="001E6E1B" w:rsidP="001E6E1B">
                  <w:pPr>
                    <w:pStyle w:val="Copy"/>
                  </w:pPr>
                  <w:r w:rsidRPr="001E6E1B">
                    <w:t>Creates media texts with some ability to convey the intended message.</w:t>
                  </w:r>
                </w:p>
              </w:tc>
              <w:tc>
                <w:tcPr>
                  <w:tcW w:w="2052" w:type="dxa"/>
                  <w:tcMar>
                    <w:top w:w="115" w:type="dxa"/>
                    <w:left w:w="115" w:type="dxa"/>
                    <w:bottom w:w="58" w:type="dxa"/>
                    <w:right w:w="115" w:type="dxa"/>
                  </w:tcMar>
                </w:tcPr>
                <w:p w14:paraId="06C565D2" w14:textId="71A1E232" w:rsidR="001E6E1B" w:rsidRPr="001E6E1B" w:rsidRDefault="001E6E1B" w:rsidP="001E6E1B">
                  <w:pPr>
                    <w:pStyle w:val="Copy"/>
                  </w:pPr>
                  <w:r w:rsidRPr="001E6E1B">
                    <w:t>Creates media texts with limited ability to convey the intended message.</w:t>
                  </w:r>
                </w:p>
              </w:tc>
            </w:tr>
            <w:tr w:rsidR="001E6E1B" w14:paraId="63B28209" w14:textId="77777777" w:rsidTr="002C0193">
              <w:trPr>
                <w:trHeight w:val="432"/>
              </w:trPr>
              <w:tc>
                <w:tcPr>
                  <w:tcW w:w="10258" w:type="dxa"/>
                  <w:gridSpan w:val="5"/>
                  <w:shd w:val="clear" w:color="auto" w:fill="E0F2F8"/>
                  <w:tcMar>
                    <w:top w:w="0" w:type="dxa"/>
                    <w:left w:w="115" w:type="dxa"/>
                    <w:right w:w="115" w:type="dxa"/>
                  </w:tcMar>
                  <w:vAlign w:val="center"/>
                </w:tcPr>
                <w:p w14:paraId="77787878" w14:textId="1B8695AE" w:rsidR="001E6E1B" w:rsidRPr="001E6E1B" w:rsidRDefault="001E6E1B" w:rsidP="002C0193">
                  <w:pPr>
                    <w:pStyle w:val="RubricHeading"/>
                  </w:pPr>
                  <w:bookmarkStart w:id="1" w:name="_GoBack" w:colFirst="0" w:colLast="0"/>
                  <w:r>
                    <w:t>Application</w:t>
                  </w:r>
                </w:p>
              </w:tc>
            </w:tr>
            <w:bookmarkEnd w:id="1"/>
            <w:tr w:rsidR="001E6E1B" w14:paraId="64710DDB" w14:textId="77777777" w:rsidTr="002C0193">
              <w:trPr>
                <w:trHeight w:val="1242"/>
              </w:trPr>
              <w:tc>
                <w:tcPr>
                  <w:tcW w:w="2051" w:type="dxa"/>
                  <w:shd w:val="clear" w:color="auto" w:fill="DEDFDE"/>
                  <w:tcMar>
                    <w:top w:w="115" w:type="dxa"/>
                    <w:left w:w="115" w:type="dxa"/>
                    <w:bottom w:w="58" w:type="dxa"/>
                    <w:right w:w="115" w:type="dxa"/>
                  </w:tcMar>
                </w:tcPr>
                <w:p w14:paraId="77EBD85F" w14:textId="399C5B59" w:rsidR="001E6E1B" w:rsidRPr="001E6E1B" w:rsidRDefault="001E6E1B" w:rsidP="001E6E1B">
                  <w:pPr>
                    <w:pStyle w:val="Copy"/>
                  </w:pPr>
                  <w:r w:rsidRPr="001E6E1B">
                    <w:rPr>
                      <w:shd w:val="clear" w:color="auto" w:fill="E7E6E6" w:themeFill="background2"/>
                    </w:rPr>
                    <w:t xml:space="preserve">The student creates media texts that incorporate financial information. </w:t>
                  </w:r>
                </w:p>
              </w:tc>
              <w:tc>
                <w:tcPr>
                  <w:tcW w:w="2052" w:type="dxa"/>
                  <w:tcMar>
                    <w:top w:w="115" w:type="dxa"/>
                    <w:left w:w="115" w:type="dxa"/>
                    <w:bottom w:w="58" w:type="dxa"/>
                    <w:right w:w="115" w:type="dxa"/>
                  </w:tcMar>
                </w:tcPr>
                <w:p w14:paraId="2DD8AAAD" w14:textId="66B4CC23" w:rsidR="001E6E1B" w:rsidRPr="00A37AB4" w:rsidRDefault="001E6E1B" w:rsidP="00547017">
                  <w:pPr>
                    <w:pStyle w:val="Copy"/>
                    <w:rPr>
                      <w:lang w:val="en-US"/>
                    </w:rPr>
                  </w:pPr>
                  <w:r w:rsidRPr="001E6E1B">
                    <w:rPr>
                      <w:lang w:val="en-US"/>
                    </w:rPr>
                    <w:t>Exceptional ability to create media texts that incorporate financial information.</w:t>
                  </w:r>
                </w:p>
              </w:tc>
              <w:tc>
                <w:tcPr>
                  <w:tcW w:w="2051" w:type="dxa"/>
                  <w:tcMar>
                    <w:top w:w="115" w:type="dxa"/>
                    <w:left w:w="115" w:type="dxa"/>
                    <w:bottom w:w="58" w:type="dxa"/>
                    <w:right w:w="115" w:type="dxa"/>
                  </w:tcMar>
                </w:tcPr>
                <w:p w14:paraId="6C18738E" w14:textId="2CB0CC71" w:rsidR="001E6E1B" w:rsidRPr="00A37AB4" w:rsidRDefault="001E6E1B" w:rsidP="00547017">
                  <w:pPr>
                    <w:pStyle w:val="Copy"/>
                    <w:rPr>
                      <w:lang w:val="en-US"/>
                    </w:rPr>
                  </w:pPr>
                  <w:r w:rsidRPr="001E6E1B">
                    <w:rPr>
                      <w:lang w:val="en-US"/>
                    </w:rPr>
                    <w:t>Considerable ability to create media texts that incorporate financial information.</w:t>
                  </w:r>
                </w:p>
              </w:tc>
              <w:tc>
                <w:tcPr>
                  <w:tcW w:w="2052" w:type="dxa"/>
                  <w:tcMar>
                    <w:top w:w="115" w:type="dxa"/>
                    <w:left w:w="115" w:type="dxa"/>
                    <w:bottom w:w="58" w:type="dxa"/>
                    <w:right w:w="115" w:type="dxa"/>
                  </w:tcMar>
                </w:tcPr>
                <w:p w14:paraId="0115FE15" w14:textId="38189ED1" w:rsidR="001E6E1B" w:rsidRPr="00A37AB4" w:rsidRDefault="001E6E1B" w:rsidP="00547017">
                  <w:pPr>
                    <w:pStyle w:val="Copy"/>
                    <w:rPr>
                      <w:lang w:val="en-US"/>
                    </w:rPr>
                  </w:pPr>
                  <w:r w:rsidRPr="001E6E1B">
                    <w:rPr>
                      <w:lang w:val="en-US"/>
                    </w:rPr>
                    <w:t>Some ability to create media texts that incorporate financial information.</w:t>
                  </w:r>
                </w:p>
              </w:tc>
              <w:tc>
                <w:tcPr>
                  <w:tcW w:w="2052" w:type="dxa"/>
                  <w:tcMar>
                    <w:top w:w="115" w:type="dxa"/>
                    <w:left w:w="115" w:type="dxa"/>
                    <w:bottom w:w="58" w:type="dxa"/>
                    <w:right w:w="115" w:type="dxa"/>
                  </w:tcMar>
                </w:tcPr>
                <w:p w14:paraId="43C129E5" w14:textId="6DB5C12F" w:rsidR="001E6E1B" w:rsidRPr="001E6E1B" w:rsidRDefault="001E6E1B" w:rsidP="001E6E1B">
                  <w:pPr>
                    <w:pStyle w:val="Copy"/>
                  </w:pPr>
                  <w:r w:rsidRPr="001E6E1B">
                    <w:t>Limited ability to create media texts that incorporate financial information.</w:t>
                  </w:r>
                </w:p>
              </w:tc>
            </w:tr>
          </w:tbl>
          <w:p w14:paraId="1C9178E3" w14:textId="77777777" w:rsidR="000E4B52" w:rsidRDefault="000E4B52" w:rsidP="002C0193">
            <w:pPr>
              <w:pStyle w:val="SpaceBetween"/>
            </w:pPr>
          </w:p>
          <w:p w14:paraId="0D5304D1" w14:textId="77777777" w:rsidR="002C0193" w:rsidRPr="00793DDA" w:rsidRDefault="002C0193" w:rsidP="002C0193">
            <w:pPr>
              <w:pStyle w:val="AppendixLine"/>
            </w:pPr>
            <w:r w:rsidRPr="00793DDA">
              <w:t>Comments:</w:t>
            </w:r>
            <w:r>
              <w:t xml:space="preserve"> ____</w:t>
            </w:r>
            <w:r w:rsidRPr="00793DDA">
              <w:t>__________________________________________________________________</w:t>
            </w:r>
          </w:p>
          <w:p w14:paraId="44EC6EC3" w14:textId="77777777" w:rsidR="002C0193" w:rsidRPr="00793DDA" w:rsidRDefault="002C0193" w:rsidP="002C0193">
            <w:pPr>
              <w:pStyle w:val="AppendixLine"/>
            </w:pPr>
            <w:r>
              <w:t>____</w:t>
            </w:r>
            <w:r w:rsidRPr="00793DDA">
              <w:t>_________________________________________________________________</w:t>
            </w:r>
            <w:r>
              <w:t>____</w:t>
            </w:r>
            <w:r w:rsidRPr="00793DDA">
              <w:t>_______</w:t>
            </w:r>
          </w:p>
          <w:p w14:paraId="6EA232E8" w14:textId="3D620874" w:rsidR="001E6E1B" w:rsidRDefault="002C0193" w:rsidP="002C0193">
            <w:pPr>
              <w:pStyle w:val="AppendixLine"/>
            </w:pPr>
            <w:r w:rsidRPr="00647132">
              <w:t>Student’s Name: _______________</w:t>
            </w:r>
            <w:r>
              <w:t>______</w:t>
            </w:r>
            <w:r w:rsidRPr="00647132">
              <w:t>______</w:t>
            </w:r>
            <w:r>
              <w:t xml:space="preserve">____           </w:t>
            </w:r>
            <w:r w:rsidRPr="00647132">
              <w:t>Mark: ________________________</w:t>
            </w:r>
          </w:p>
        </w:tc>
      </w:tr>
    </w:tbl>
    <w:p w14:paraId="0ADFC4AC" w14:textId="34B641B5" w:rsidR="00577745" w:rsidRPr="00577745" w:rsidRDefault="007B54C8" w:rsidP="001E6E1B">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3BB1DDD5"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612B1">
                              <w:rPr>
                                <w:rFonts w:ascii="Verdana" w:hAnsi="Verdana"/>
                                <w:b/>
                                <w:color w:val="54B948"/>
                                <w:sz w:val="26"/>
                                <w:szCs w:val="26"/>
                                <w:lang w:val="en-CA"/>
                              </w:rPr>
                              <w:t>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7"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" filled="f" stroked="f">
                <v:textbox>
                  <w:txbxContent>
                    <w:p w14:paraId="7C8D6017" w14:textId="3BB1DDD5"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612B1">
                        <w:rPr>
                          <w:rFonts w:ascii="Verdana" w:hAnsi="Verdana"/>
                          <w:b/>
                          <w:color w:val="54B948"/>
                          <w:sz w:val="26"/>
                          <w:szCs w:val="26"/>
                          <w:lang w:val="en-CA"/>
                        </w:rPr>
                        <w:t>PPENDIX B</w:t>
                      </w:r>
                    </w:p>
                  </w:txbxContent>
                </v:textbox>
                <w10:wrap anchory="page"/>
              </v:shape>
            </w:pict>
          </mc:Fallback>
        </mc:AlternateContent>
      </w:r>
    </w:p>
    <w:sectPr w:rsidR="00577745" w:rsidRPr="00577745" w:rsidSect="00F61662">
      <w:headerReference w:type="default" r:id="rId14"/>
      <w:footerReference w:type="default" r:id="rId1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5E3C2" w14:textId="77777777" w:rsidR="00193CFF" w:rsidRDefault="00193CFF" w:rsidP="000219F5">
      <w:r>
        <w:separator/>
      </w:r>
    </w:p>
  </w:endnote>
  <w:endnote w:type="continuationSeparator" w:id="0">
    <w:p w14:paraId="773F01D2" w14:textId="77777777" w:rsidR="00193CFF" w:rsidRDefault="00193CFF"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93CFF">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2C0193">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CE311" w14:textId="77777777" w:rsidR="00193CFF" w:rsidRDefault="00193CFF" w:rsidP="000219F5">
      <w:r>
        <w:separator/>
      </w:r>
    </w:p>
  </w:footnote>
  <w:footnote w:type="continuationSeparator" w:id="0">
    <w:p w14:paraId="28E039D1" w14:textId="77777777" w:rsidR="00193CFF" w:rsidRDefault="00193CFF"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2A7D7DF" w:rsidR="00F61662" w:rsidRPr="00872DBF" w:rsidRDefault="006F4F3B" w:rsidP="006F4F3B">
                          <w:pPr>
                            <w:pStyle w:val="Heading"/>
                          </w:pPr>
                          <w:r w:rsidRPr="006F4F3B">
                            <w:t>Bank 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2A7D7DF" w:rsidR="00F61662" w:rsidRPr="00872DBF" w:rsidRDefault="006F4F3B" w:rsidP="006F4F3B">
                    <w:pPr>
                      <w:pStyle w:val="Heading"/>
                    </w:pPr>
                    <w:r w:rsidRPr="006F4F3B">
                      <w:t>Bank Ads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5E0EFA78" w:rsidR="00611A6A" w:rsidRPr="00872DBF" w:rsidRDefault="006F4F3B" w:rsidP="006F4F3B">
                          <w:pPr>
                            <w:pStyle w:val="Header"/>
                            <w:ind w:left="90"/>
                            <w:rPr>
                              <w:rFonts w:ascii="Verdana" w:hAnsi="Verdana" w:cs="Arial"/>
                              <w:color w:val="FFFFFF" w:themeColor="background1"/>
                              <w:sz w:val="36"/>
                              <w:szCs w:val="36"/>
                              <w:lang w:val="en-CA"/>
                            </w:rPr>
                          </w:pPr>
                          <w:r w:rsidRPr="006F4F3B">
                            <w:rPr>
                              <w:rFonts w:ascii="Verdana" w:hAnsi="Verdana" w:cs="Arial"/>
                              <w:color w:val="FFFFFF" w:themeColor="background1"/>
                              <w:sz w:val="36"/>
                              <w:szCs w:val="36"/>
                              <w:lang w:val="en-CA"/>
                            </w:rPr>
                            <w:t>Bank 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2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5E0EFA78" w:rsidR="00611A6A" w:rsidRPr="00872DBF" w:rsidRDefault="006F4F3B" w:rsidP="006F4F3B">
                    <w:pPr>
                      <w:pStyle w:val="Header"/>
                      <w:ind w:left="90"/>
                      <w:rPr>
                        <w:rFonts w:ascii="Verdana" w:hAnsi="Verdana" w:cs="Arial"/>
                        <w:color w:val="FFFFFF" w:themeColor="background1"/>
                        <w:sz w:val="36"/>
                        <w:szCs w:val="36"/>
                        <w:lang w:val="en-CA"/>
                      </w:rPr>
                    </w:pPr>
                    <w:r w:rsidRPr="006F4F3B">
                      <w:rPr>
                        <w:rFonts w:ascii="Verdana" w:hAnsi="Verdana" w:cs="Arial"/>
                        <w:color w:val="FFFFFF" w:themeColor="background1"/>
                        <w:sz w:val="36"/>
                        <w:szCs w:val="36"/>
                        <w:lang w:val="en-CA"/>
                      </w:rPr>
                      <w:t>Bank Ads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4B1649B1" w:rsidR="00D4489F" w:rsidRPr="00872DBF" w:rsidRDefault="006F4F3B" w:rsidP="006F4F3B">
                          <w:pPr>
                            <w:ind w:left="90"/>
                            <w:rPr>
                              <w:rFonts w:ascii="Verdana" w:hAnsi="Verdana" w:cs="Arial"/>
                              <w:color w:val="FFFFFF" w:themeColor="background1"/>
                              <w:sz w:val="36"/>
                              <w:szCs w:val="36"/>
                              <w:lang w:val="en-CA"/>
                            </w:rPr>
                          </w:pPr>
                          <w:r w:rsidRPr="006F4F3B">
                            <w:rPr>
                              <w:rFonts w:ascii="Verdana" w:hAnsi="Verdana" w:cs="Arial"/>
                              <w:color w:val="FFFFFF" w:themeColor="background1"/>
                              <w:sz w:val="36"/>
                              <w:szCs w:val="36"/>
                              <w:lang w:val="en-CA"/>
                            </w:rPr>
                            <w:t>Bank 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4B1649B1" w:rsidR="00D4489F" w:rsidRPr="00872DBF" w:rsidRDefault="006F4F3B" w:rsidP="006F4F3B">
                    <w:pPr>
                      <w:ind w:left="90"/>
                      <w:rPr>
                        <w:rFonts w:ascii="Verdana" w:hAnsi="Verdana" w:cs="Arial"/>
                        <w:color w:val="FFFFFF" w:themeColor="background1"/>
                        <w:sz w:val="36"/>
                        <w:szCs w:val="36"/>
                        <w:lang w:val="en-CA"/>
                      </w:rPr>
                    </w:pPr>
                    <w:r w:rsidRPr="006F4F3B">
                      <w:rPr>
                        <w:rFonts w:ascii="Verdana" w:hAnsi="Verdana" w:cs="Arial"/>
                        <w:color w:val="FFFFFF" w:themeColor="background1"/>
                        <w:sz w:val="36"/>
                        <w:szCs w:val="36"/>
                        <w:lang w:val="en-CA"/>
                      </w:rPr>
                      <w:t>Bank Ads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0">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1"/>
  </w:num>
  <w:num w:numId="3">
    <w:abstractNumId w:val="1"/>
  </w:num>
  <w:num w:numId="4">
    <w:abstractNumId w:val="4"/>
  </w:num>
  <w:num w:numId="5">
    <w:abstractNumId w:val="9"/>
  </w:num>
  <w:num w:numId="6">
    <w:abstractNumId w:val="5"/>
  </w:num>
  <w:num w:numId="7">
    <w:abstractNumId w:val="6"/>
  </w:num>
  <w:num w:numId="8">
    <w:abstractNumId w:val="10"/>
  </w:num>
  <w:num w:numId="9">
    <w:abstractNumId w:val="4"/>
    <w:lvlOverride w:ilvl="0">
      <w:startOverride w:val="1"/>
    </w:lvlOverride>
  </w:num>
  <w:num w:numId="10">
    <w:abstractNumId w:val="12"/>
  </w:num>
  <w:num w:numId="11">
    <w:abstractNumId w:val="0"/>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2B1"/>
    <w:rsid w:val="000761FB"/>
    <w:rsid w:val="00097469"/>
    <w:rsid w:val="000C5055"/>
    <w:rsid w:val="000E39A9"/>
    <w:rsid w:val="000E4B52"/>
    <w:rsid w:val="000F5619"/>
    <w:rsid w:val="00104B6E"/>
    <w:rsid w:val="00125F03"/>
    <w:rsid w:val="001266F9"/>
    <w:rsid w:val="0012702B"/>
    <w:rsid w:val="00166B2E"/>
    <w:rsid w:val="00176AA6"/>
    <w:rsid w:val="001840E2"/>
    <w:rsid w:val="00193CFF"/>
    <w:rsid w:val="001B0659"/>
    <w:rsid w:val="001E6E1B"/>
    <w:rsid w:val="001F0AE2"/>
    <w:rsid w:val="00212CB5"/>
    <w:rsid w:val="00215889"/>
    <w:rsid w:val="002407EE"/>
    <w:rsid w:val="0024470B"/>
    <w:rsid w:val="00253A1A"/>
    <w:rsid w:val="0026196F"/>
    <w:rsid w:val="00295906"/>
    <w:rsid w:val="002C0193"/>
    <w:rsid w:val="002C635A"/>
    <w:rsid w:val="002D0AF9"/>
    <w:rsid w:val="002D6B46"/>
    <w:rsid w:val="003075A7"/>
    <w:rsid w:val="00354048"/>
    <w:rsid w:val="00376D39"/>
    <w:rsid w:val="00380F87"/>
    <w:rsid w:val="0038693B"/>
    <w:rsid w:val="003E08F9"/>
    <w:rsid w:val="003F187B"/>
    <w:rsid w:val="003F690E"/>
    <w:rsid w:val="0042447B"/>
    <w:rsid w:val="004365A8"/>
    <w:rsid w:val="00437CE6"/>
    <w:rsid w:val="00455AEE"/>
    <w:rsid w:val="004620F0"/>
    <w:rsid w:val="00471E46"/>
    <w:rsid w:val="004754CE"/>
    <w:rsid w:val="004B78D4"/>
    <w:rsid w:val="004D11FF"/>
    <w:rsid w:val="005161C4"/>
    <w:rsid w:val="005232C4"/>
    <w:rsid w:val="00564081"/>
    <w:rsid w:val="00567EC5"/>
    <w:rsid w:val="00567ED8"/>
    <w:rsid w:val="00577745"/>
    <w:rsid w:val="00585562"/>
    <w:rsid w:val="0059103B"/>
    <w:rsid w:val="005E0B6A"/>
    <w:rsid w:val="005E2BF9"/>
    <w:rsid w:val="005F3389"/>
    <w:rsid w:val="006049E0"/>
    <w:rsid w:val="00611A6A"/>
    <w:rsid w:val="0061435C"/>
    <w:rsid w:val="0062122B"/>
    <w:rsid w:val="00626BB0"/>
    <w:rsid w:val="00637C38"/>
    <w:rsid w:val="0067462B"/>
    <w:rsid w:val="006824D1"/>
    <w:rsid w:val="006918A7"/>
    <w:rsid w:val="00693081"/>
    <w:rsid w:val="006C1A7B"/>
    <w:rsid w:val="006D09DC"/>
    <w:rsid w:val="006E1A5E"/>
    <w:rsid w:val="006E5E0B"/>
    <w:rsid w:val="006F4F3B"/>
    <w:rsid w:val="0071194A"/>
    <w:rsid w:val="007B54C8"/>
    <w:rsid w:val="007D7BE7"/>
    <w:rsid w:val="008124E0"/>
    <w:rsid w:val="0083159C"/>
    <w:rsid w:val="0083699C"/>
    <w:rsid w:val="00837E0E"/>
    <w:rsid w:val="00850CF2"/>
    <w:rsid w:val="00865EF7"/>
    <w:rsid w:val="00872DBF"/>
    <w:rsid w:val="00873418"/>
    <w:rsid w:val="00906E2E"/>
    <w:rsid w:val="00912080"/>
    <w:rsid w:val="00922C90"/>
    <w:rsid w:val="009336FB"/>
    <w:rsid w:val="00940D51"/>
    <w:rsid w:val="00943A44"/>
    <w:rsid w:val="00975571"/>
    <w:rsid w:val="009D42FE"/>
    <w:rsid w:val="009D5A1C"/>
    <w:rsid w:val="009E1989"/>
    <w:rsid w:val="009F2541"/>
    <w:rsid w:val="00A06EC6"/>
    <w:rsid w:val="00A14B67"/>
    <w:rsid w:val="00A37AB4"/>
    <w:rsid w:val="00A51B65"/>
    <w:rsid w:val="00A6347B"/>
    <w:rsid w:val="00A71124"/>
    <w:rsid w:val="00AA2E73"/>
    <w:rsid w:val="00AB0CA0"/>
    <w:rsid w:val="00AB3B08"/>
    <w:rsid w:val="00AB540F"/>
    <w:rsid w:val="00AD5765"/>
    <w:rsid w:val="00AE13D7"/>
    <w:rsid w:val="00AE2DB7"/>
    <w:rsid w:val="00B81125"/>
    <w:rsid w:val="00B85C14"/>
    <w:rsid w:val="00BA1E29"/>
    <w:rsid w:val="00BA392D"/>
    <w:rsid w:val="00BC6D3C"/>
    <w:rsid w:val="00BF5468"/>
    <w:rsid w:val="00C522B1"/>
    <w:rsid w:val="00C60A3E"/>
    <w:rsid w:val="00C9685E"/>
    <w:rsid w:val="00D04015"/>
    <w:rsid w:val="00D05B6A"/>
    <w:rsid w:val="00D10B25"/>
    <w:rsid w:val="00D278DA"/>
    <w:rsid w:val="00D4489F"/>
    <w:rsid w:val="00D47F77"/>
    <w:rsid w:val="00D5394E"/>
    <w:rsid w:val="00D708FD"/>
    <w:rsid w:val="00D72B9D"/>
    <w:rsid w:val="00D756EE"/>
    <w:rsid w:val="00D97C27"/>
    <w:rsid w:val="00DA07DD"/>
    <w:rsid w:val="00DB63AD"/>
    <w:rsid w:val="00DE2047"/>
    <w:rsid w:val="00E20AB6"/>
    <w:rsid w:val="00E751AA"/>
    <w:rsid w:val="00E80C32"/>
    <w:rsid w:val="00E82A55"/>
    <w:rsid w:val="00E910FA"/>
    <w:rsid w:val="00EA5C76"/>
    <w:rsid w:val="00EC7DA3"/>
    <w:rsid w:val="00EE3D34"/>
    <w:rsid w:val="00F35E1D"/>
    <w:rsid w:val="00F61662"/>
    <w:rsid w:val="00F75708"/>
    <w:rsid w:val="00F81A69"/>
    <w:rsid w:val="00FC75BD"/>
    <w:rsid w:val="00FD4D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A51B65"/>
    <w:pPr>
      <w:spacing w:after="120"/>
    </w:pPr>
    <w:rPr>
      <w:rFonts w:ascii="Verdana" w:hAnsi="Verdana" w:cs="Arial"/>
      <w:b/>
      <w:bCs/>
      <w:color w:val="595A59"/>
      <w:sz w:val="20"/>
      <w:szCs w:val="20"/>
      <w:lang w:val="en-CA"/>
    </w:rPr>
  </w:style>
  <w:style w:type="paragraph" w:customStyle="1" w:styleId="Subhead">
    <w:name w:val="Subhead"/>
    <w:basedOn w:val="Normal"/>
    <w:qFormat/>
    <w:rsid w:val="00A51B65"/>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paragraph" w:styleId="CommentText">
    <w:name w:val="annotation text"/>
    <w:basedOn w:val="Normal"/>
    <w:link w:val="CommentTextChar"/>
    <w:uiPriority w:val="99"/>
    <w:semiHidden/>
    <w:unhideWhenUsed/>
    <w:rsid w:val="006F4F3B"/>
  </w:style>
  <w:style w:type="character" w:customStyle="1" w:styleId="CommentTextChar">
    <w:name w:val="Comment Text Char"/>
    <w:basedOn w:val="DefaultParagraphFont"/>
    <w:link w:val="CommentText"/>
    <w:uiPriority w:val="99"/>
    <w:semiHidden/>
    <w:rsid w:val="006F4F3B"/>
  </w:style>
  <w:style w:type="character" w:styleId="Hyperlink">
    <w:name w:val="Hyperlink"/>
    <w:basedOn w:val="DefaultParagraphFont"/>
    <w:uiPriority w:val="99"/>
    <w:unhideWhenUsed/>
    <w:rsid w:val="006F4F3B"/>
    <w:rPr>
      <w:color w:val="0563C1" w:themeColor="hyperlink"/>
      <w:u w:val="single"/>
    </w:rPr>
  </w:style>
  <w:style w:type="paragraph" w:customStyle="1" w:styleId="2ndBullet">
    <w:name w:val="2nd Bullet"/>
    <w:basedOn w:val="Bullet"/>
    <w:qFormat/>
    <w:rsid w:val="006F4F3B"/>
    <w:pPr>
      <w:numPr>
        <w:numId w:val="0"/>
      </w:numPr>
      <w:ind w:left="360" w:hanging="216"/>
    </w:pPr>
  </w:style>
  <w:style w:type="paragraph" w:customStyle="1" w:styleId="Pa5">
    <w:name w:val="Pa5"/>
    <w:basedOn w:val="Normal"/>
    <w:next w:val="Normal"/>
    <w:uiPriority w:val="99"/>
    <w:rsid w:val="00F81A69"/>
    <w:pPr>
      <w:autoSpaceDE w:val="0"/>
      <w:autoSpaceDN w:val="0"/>
      <w:adjustRightInd w:val="0"/>
      <w:spacing w:line="201" w:lineRule="atLeast"/>
    </w:pPr>
    <w:rPr>
      <w:rFonts w:ascii="Gotham Light" w:hAnsi="Gotham Light"/>
    </w:rPr>
  </w:style>
  <w:style w:type="paragraph" w:customStyle="1" w:styleId="Pa6">
    <w:name w:val="Pa6"/>
    <w:basedOn w:val="Normal"/>
    <w:next w:val="Normal"/>
    <w:uiPriority w:val="99"/>
    <w:rsid w:val="00A37AB4"/>
    <w:pPr>
      <w:autoSpaceDE w:val="0"/>
      <w:autoSpaceDN w:val="0"/>
      <w:adjustRightInd w:val="0"/>
      <w:spacing w:line="201" w:lineRule="atLeast"/>
    </w:pPr>
    <w:rPr>
      <w:rFonts w:ascii="Gotham Medium" w:hAnsi="Gotham Medium"/>
    </w:rPr>
  </w:style>
  <w:style w:type="character" w:customStyle="1" w:styleId="A12">
    <w:name w:val="A12"/>
    <w:uiPriority w:val="99"/>
    <w:rsid w:val="00A37AB4"/>
    <w:rPr>
      <w:rFonts w:cs="Gotham Light"/>
      <w:color w:val="000000"/>
      <w:sz w:val="16"/>
      <w:szCs w:val="16"/>
    </w:rPr>
  </w:style>
  <w:style w:type="paragraph" w:customStyle="1" w:styleId="RubricHeading">
    <w:name w:val="Rubric Heading"/>
    <w:basedOn w:val="Subhead"/>
    <w:qFormat/>
    <w:rsid w:val="00A51B6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hyperlink" Target="http://www.edu.gov.on.ca/eng/curriculum/secondary/english910currb.pdf"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www.edu.gov.on.ca/eng/curriculum/secondary/business910currb.pdf" TargetMode="Externa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607B3-3CC2-D14C-8722-EB2CA2EE19D8}">
  <ds:schemaRefs>
    <ds:schemaRef ds:uri="http://schemas.openxmlformats.org/officeDocument/2006/bibliography"/>
  </ds:schemaRefs>
</ds:datastoreItem>
</file>

<file path=customXml/itemProps2.xml><?xml version="1.0" encoding="utf-8"?>
<ds:datastoreItem xmlns:ds="http://schemas.openxmlformats.org/officeDocument/2006/customXml" ds:itemID="{64B8FD6B-C235-4768-A4B5-A7FBF57D493F}"/>
</file>

<file path=customXml/itemProps3.xml><?xml version="1.0" encoding="utf-8"?>
<ds:datastoreItem xmlns:ds="http://schemas.openxmlformats.org/officeDocument/2006/customXml" ds:itemID="{DF4A8870-1CF1-4420-9630-1FDD8D1587A0}"/>
</file>

<file path=customXml/itemProps4.xml><?xml version="1.0" encoding="utf-8"?>
<ds:datastoreItem xmlns:ds="http://schemas.openxmlformats.org/officeDocument/2006/customXml" ds:itemID="{9BB25A54-509A-4EB1-BC37-E2050E21F6AD}"/>
</file>

<file path=docProps/app.xml><?xml version="1.0" encoding="utf-8"?>
<Properties xmlns="http://schemas.openxmlformats.org/officeDocument/2006/extended-properties" xmlns:vt="http://schemas.openxmlformats.org/officeDocument/2006/docPropsVTypes">
  <Template>OTF LP.dotx</Template>
  <TotalTime>17</TotalTime>
  <Pages>8</Pages>
  <Words>1740</Words>
  <Characters>10374</Characters>
  <Application>Microsoft Macintosh Word</Application>
  <DocSecurity>0</DocSecurity>
  <Lines>576</Lines>
  <Paragraphs>252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12</cp:revision>
  <cp:lastPrinted>2017-09-26T01:57:00Z</cp:lastPrinted>
  <dcterms:created xsi:type="dcterms:W3CDTF">2017-09-28T02:24:00Z</dcterms:created>
  <dcterms:modified xsi:type="dcterms:W3CDTF">2017-10-10T03:41:00Z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