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EC7F6E" w14:paraId="7EFBE78B" w14:textId="77777777" w:rsidTr="00EC7F6E">
        <w:trPr>
          <w:trHeight w:val="1152"/>
        </w:trPr>
        <w:tc>
          <w:tcPr>
            <w:tcW w:w="10790" w:type="dxa"/>
            <w:shd w:val="clear" w:color="auto" w:fill="E6F5E4"/>
            <w:tcMar>
              <w:left w:w="259" w:type="dxa"/>
              <w:right w:w="259" w:type="dxa"/>
            </w:tcMar>
            <w:vAlign w:val="center"/>
          </w:tcPr>
          <w:p w14:paraId="0F0CF411" w14:textId="0A1406FA" w:rsidR="00EC7F6E" w:rsidRPr="00CA0C50" w:rsidRDefault="00EC7F6E" w:rsidP="00EC7F6E">
            <w:pPr>
              <w:pStyle w:val="Copy"/>
              <w:rPr>
                <w:rFonts w:cs="Times New Roman"/>
              </w:rPr>
            </w:pPr>
            <w:r w:rsidRPr="00B8103B">
              <w:t>In this lesson, students will learn ways to avoid financial scams and schemes designed to defraud customers.</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C11FEB">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AEACAD4" w:rsidR="00D04015" w:rsidRPr="00166711" w:rsidRDefault="005A2DB2" w:rsidP="00EC7F6E">
            <w:pPr>
              <w:pStyle w:val="GradeLevel"/>
              <w:rPr>
                <w:lang w:val="en-CA"/>
              </w:rPr>
            </w:pPr>
            <w:r w:rsidRPr="005A2DB2">
              <w:rPr>
                <w:lang w:val="en-CA"/>
              </w:rPr>
              <w:t>9</w:t>
            </w:r>
            <w:r w:rsidR="00EC7F6E">
              <w:rPr>
                <w:lang w:val="en-CA"/>
              </w:rPr>
              <w:t>/</w:t>
            </w:r>
            <w:r w:rsidRPr="005A2DB2">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24EF7A62" w14:textId="7AE8BED6" w:rsidR="00EC7F6E" w:rsidRPr="00EC7F6E" w:rsidRDefault="00EC7F6E" w:rsidP="00EC7F6E">
            <w:pPr>
              <w:pStyle w:val="Copy"/>
            </w:pPr>
            <w:r w:rsidRPr="00EC7F6E">
              <w:t>ENG2P – English Applied</w:t>
            </w:r>
          </w:p>
          <w:p w14:paraId="59434120" w14:textId="4ED2753F" w:rsidR="00EC7F6E" w:rsidRPr="00EC7F6E" w:rsidRDefault="00EC7F6E" w:rsidP="00EC7F6E">
            <w:pPr>
              <w:pStyle w:val="Copy"/>
            </w:pPr>
            <w:r w:rsidRPr="00EC7F6E">
              <w:t>BTT1O/BTT2O – Information Technology</w:t>
            </w:r>
          </w:p>
          <w:p w14:paraId="517987C9" w14:textId="4AF31F5A" w:rsidR="00D04015" w:rsidRPr="002D4BA5" w:rsidRDefault="00EC7F6E" w:rsidP="00EC7F6E">
            <w:pPr>
              <w:pStyle w:val="Copy"/>
            </w:pPr>
            <w:r w:rsidRPr="00EC7F6E">
              <w:rPr>
                <w:lang w:val="en-US"/>
              </w:rPr>
              <w:t xml:space="preserve">BBI1O/BBI2O – Introduction to Business </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1C9BCDB8" w14:textId="47222EC4" w:rsidR="00D04015" w:rsidRPr="00030CB4" w:rsidRDefault="009A31A8" w:rsidP="009A31A8">
            <w:pPr>
              <w:pStyle w:val="Bullet"/>
            </w:pPr>
            <w:r w:rsidRPr="009A31A8">
              <w:t>identify ways to avoid financial</w:t>
            </w:r>
            <w:r>
              <w:t xml:space="preserve"> </w:t>
            </w:r>
            <w:r w:rsidRPr="009A31A8">
              <w:t>scams and schemes designed to</w:t>
            </w:r>
            <w:r>
              <w:t xml:space="preserve"> </w:t>
            </w:r>
            <w:r w:rsidRPr="009A31A8">
              <w:t>defraud customers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1CAB309A" w:rsidR="00D04015" w:rsidRPr="00030CB4" w:rsidRDefault="005A2DB2" w:rsidP="009D62B6">
            <w:pPr>
              <w:pStyle w:val="CopyCentred"/>
            </w:pPr>
            <w:r w:rsidRPr="005A2DB2">
              <w:rPr>
                <w:lang w:val="en-US"/>
              </w:rPr>
              <w:t>One period</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5FD4F870" w14:textId="77777777" w:rsidR="00E8311D" w:rsidRPr="00E8311D" w:rsidRDefault="00485EF9" w:rsidP="00E8311D">
            <w:pPr>
              <w:pStyle w:val="GreyHeading"/>
            </w:pPr>
            <w:hyperlink r:id="rId8" w:history="1">
              <w:r w:rsidR="00E8311D" w:rsidRPr="00E8311D">
                <w:rPr>
                  <w:rStyle w:val="Hyperlink"/>
                </w:rPr>
                <w:t>English, grades 9 and 10 (2007)</w:t>
              </w:r>
            </w:hyperlink>
          </w:p>
          <w:p w14:paraId="6089AD50" w14:textId="35DFFD39" w:rsidR="00E8311D" w:rsidRPr="00E8311D" w:rsidRDefault="00E8311D" w:rsidP="00E8311D">
            <w:pPr>
              <w:pStyle w:val="GreyHeading"/>
            </w:pPr>
            <w:r w:rsidRPr="00E8311D">
              <w:t>English (ENG2P)</w:t>
            </w:r>
          </w:p>
          <w:p w14:paraId="1CCAAE1B" w14:textId="77777777" w:rsidR="00E8311D" w:rsidRPr="00E8311D" w:rsidRDefault="00E8311D" w:rsidP="00E8311D">
            <w:pPr>
              <w:pStyle w:val="Subhead"/>
            </w:pPr>
            <w:r w:rsidRPr="00E8311D">
              <w:t xml:space="preserve">Writing </w:t>
            </w:r>
          </w:p>
          <w:p w14:paraId="27DFAA6F" w14:textId="20BE0C06" w:rsidR="00E8311D" w:rsidRPr="00E8311D" w:rsidRDefault="00E8311D" w:rsidP="009E6C5E">
            <w:pPr>
              <w:pStyle w:val="Copy"/>
            </w:pPr>
            <w:r w:rsidRPr="00E8311D">
              <w:t>2.1 Communicate orally for several different purposes, using language suitable for the</w:t>
            </w:r>
            <w:r>
              <w:t xml:space="preserve"> </w:t>
            </w:r>
            <w:r w:rsidRPr="00E8311D">
              <w:t>intended audience (e.g., request funding for a field trip from the principal; make a</w:t>
            </w:r>
            <w:r>
              <w:t xml:space="preserve"> </w:t>
            </w:r>
            <w:r w:rsidRPr="00E8311D">
              <w:t>commercial for the local radio station to promote a school function; recite an entertaining poem to the class; participate in a small-group discussion about a current issue).</w:t>
            </w:r>
          </w:p>
          <w:p w14:paraId="4A9A2C1B" w14:textId="77777777" w:rsidR="00E8311D" w:rsidRPr="00E8311D" w:rsidRDefault="00E8311D" w:rsidP="00C11FEB">
            <w:pPr>
              <w:pStyle w:val="IntroCopy"/>
            </w:pPr>
          </w:p>
          <w:p w14:paraId="179AE21A" w14:textId="77777777" w:rsidR="00E8311D" w:rsidRPr="00E8311D" w:rsidRDefault="00485EF9" w:rsidP="00E8311D">
            <w:pPr>
              <w:pStyle w:val="GreyHeading"/>
            </w:pPr>
            <w:hyperlink r:id="rId9" w:history="1">
              <w:r w:rsidR="00E8311D" w:rsidRPr="00E8311D">
                <w:rPr>
                  <w:rStyle w:val="Hyperlink"/>
                </w:rPr>
                <w:t>Business Studies, grades 9 and 10 (2006)</w:t>
              </w:r>
            </w:hyperlink>
          </w:p>
          <w:p w14:paraId="6587C18D" w14:textId="40F2BAA3" w:rsidR="00E8311D" w:rsidRPr="00E8311D" w:rsidRDefault="00E8311D" w:rsidP="009E6C5E">
            <w:pPr>
              <w:pStyle w:val="GreyHeading"/>
            </w:pPr>
            <w:r w:rsidRPr="00E8311D">
              <w:t>Information and Communication Technology in Business (BTT1O/2O)</w:t>
            </w:r>
          </w:p>
          <w:p w14:paraId="24193510" w14:textId="77777777" w:rsidR="00E8311D" w:rsidRPr="00E8311D" w:rsidRDefault="00E8311D" w:rsidP="00E8311D">
            <w:pPr>
              <w:pStyle w:val="Subhead"/>
            </w:pPr>
            <w:r w:rsidRPr="00E8311D">
              <w:t>Productivity software</w:t>
            </w:r>
          </w:p>
          <w:p w14:paraId="2CAE5520" w14:textId="01875C76" w:rsidR="00E8311D" w:rsidRPr="00E8311D" w:rsidRDefault="00E8311D" w:rsidP="009E6C5E">
            <w:pPr>
              <w:pStyle w:val="Bullet"/>
            </w:pPr>
            <w:r w:rsidRPr="00E8311D">
              <w:t>Perform word processing tasks (e.g., create, save, update, print), using common software</w:t>
            </w:r>
            <w:r w:rsidR="009E6C5E">
              <w:t xml:space="preserve"> </w:t>
            </w:r>
            <w:r w:rsidRPr="00E8311D">
              <w:t>features (e.g., formatting, page setup, editing, language tools, graphic tools, hyperlinks).</w:t>
            </w:r>
          </w:p>
          <w:p w14:paraId="40A4F790" w14:textId="35A47774" w:rsidR="00E8311D" w:rsidRPr="00E8311D" w:rsidRDefault="00E8311D" w:rsidP="009E6C5E">
            <w:pPr>
              <w:pStyle w:val="Bullet"/>
            </w:pPr>
            <w:r w:rsidRPr="00E8311D">
              <w:t>Use word processing software to produce properly structured and formatted business documents.</w:t>
            </w:r>
          </w:p>
          <w:p w14:paraId="13BA209D" w14:textId="77777777" w:rsidR="00E8311D" w:rsidRPr="00E8311D" w:rsidRDefault="00E8311D" w:rsidP="00C11FEB">
            <w:pPr>
              <w:pStyle w:val="IntroCopy"/>
            </w:pPr>
          </w:p>
          <w:p w14:paraId="1F1E7FF6" w14:textId="46C7CB95" w:rsidR="00E8311D" w:rsidRPr="00E8311D" w:rsidRDefault="00E8311D" w:rsidP="009E6C5E">
            <w:pPr>
              <w:pStyle w:val="GreyHeading"/>
            </w:pPr>
            <w:r w:rsidRPr="00E8311D">
              <w:t>Introduction to Business (BBI1O/2O)</w:t>
            </w:r>
          </w:p>
          <w:p w14:paraId="701FCA3E" w14:textId="77777777" w:rsidR="00E8311D" w:rsidRPr="00E8311D" w:rsidRDefault="00E8311D" w:rsidP="009E6C5E">
            <w:pPr>
              <w:pStyle w:val="Subhead"/>
            </w:pPr>
            <w:r w:rsidRPr="00E8311D">
              <w:t>Business ethics and social responsibility</w:t>
            </w:r>
          </w:p>
          <w:p w14:paraId="7790A14E" w14:textId="79D9DA9B" w:rsidR="00D552CC" w:rsidRPr="00D552CC" w:rsidRDefault="00E8311D" w:rsidP="009E6C5E">
            <w:pPr>
              <w:pStyle w:val="Bullet"/>
            </w:pPr>
            <w:r w:rsidRPr="00E8311D">
              <w:t>Explain controversial business issues from a local, national and international perspective (e.g., accounting scandals, environmental impact of some business practices, insider trading, fraud).</w:t>
            </w:r>
          </w:p>
        </w:tc>
      </w:tr>
    </w:tbl>
    <w:p w14:paraId="701495A3" w14:textId="77777777" w:rsidR="00E80C32" w:rsidRPr="002D0AF9" w:rsidRDefault="00872DBF" w:rsidP="00577745">
      <w:pPr>
        <w:sectPr w:rsidR="00E80C32" w:rsidRPr="002D0AF9" w:rsidSect="00F61662">
          <w:headerReference w:type="default" r:id="rId10"/>
          <w:footerReference w:type="even" r:id="rId11"/>
          <w:footerReference w:type="default" r:id="rId12"/>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CA0C50" w14:paraId="5CEE7558" w14:textId="77777777" w:rsidTr="00071EC5">
        <w:trPr>
          <w:trHeight w:val="441"/>
        </w:trPr>
        <w:tc>
          <w:tcPr>
            <w:tcW w:w="10800" w:type="dxa"/>
            <w:shd w:val="clear" w:color="auto" w:fill="54B948"/>
            <w:tcMar>
              <w:left w:w="259" w:type="dxa"/>
              <w:right w:w="115" w:type="dxa"/>
            </w:tcMar>
            <w:vAlign w:val="center"/>
          </w:tcPr>
          <w:p w14:paraId="4C470DEF" w14:textId="77777777" w:rsidR="00CA0C50" w:rsidRDefault="00CA0C50" w:rsidP="00071EC5">
            <w:pPr>
              <w:pStyle w:val="ChartHeading"/>
              <w:rPr>
                <w:sz w:val="13"/>
                <w:szCs w:val="13"/>
              </w:rPr>
            </w:pPr>
            <w:r w:rsidRPr="00865EF7">
              <w:lastRenderedPageBreak/>
              <w:t>Inquiry Question</w:t>
            </w:r>
          </w:p>
        </w:tc>
      </w:tr>
      <w:tr w:rsidR="009E6C5E" w14:paraId="2354ED8D" w14:textId="77777777" w:rsidTr="00071EC5">
        <w:trPr>
          <w:trHeight w:val="20"/>
        </w:trPr>
        <w:tc>
          <w:tcPr>
            <w:tcW w:w="10800" w:type="dxa"/>
            <w:shd w:val="clear" w:color="auto" w:fill="auto"/>
            <w:tcMar>
              <w:top w:w="173" w:type="dxa"/>
              <w:left w:w="259" w:type="dxa"/>
              <w:bottom w:w="173" w:type="dxa"/>
              <w:right w:w="115" w:type="dxa"/>
            </w:tcMar>
          </w:tcPr>
          <w:p w14:paraId="4318A3E9" w14:textId="6C6D86C3" w:rsidR="009E6C5E" w:rsidRPr="000A44BB" w:rsidRDefault="009E6C5E" w:rsidP="005A2DB2">
            <w:pPr>
              <w:pStyle w:val="Copy"/>
            </w:pPr>
            <w:r w:rsidRPr="00B8103B">
              <w:t xml:space="preserve">What are the dangers associated with divulging personal information online, and how can identity </w:t>
            </w:r>
            <w:r>
              <w:br/>
            </w:r>
            <w:r w:rsidRPr="00B8103B">
              <w:t>theft affect us?</w:t>
            </w:r>
          </w:p>
        </w:tc>
      </w:tr>
    </w:tbl>
    <w:p w14:paraId="76E8AFA2" w14:textId="77777777" w:rsidR="00CA0C50" w:rsidRDefault="00CA0C50"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E7977" w14:paraId="3F57EFBB" w14:textId="77777777" w:rsidTr="00C24C34">
        <w:trPr>
          <w:trHeight w:val="441"/>
        </w:trPr>
        <w:tc>
          <w:tcPr>
            <w:tcW w:w="10800" w:type="dxa"/>
            <w:tcBorders>
              <w:bottom w:val="single" w:sz="8" w:space="0" w:color="54B948"/>
            </w:tcBorders>
            <w:shd w:val="clear" w:color="auto" w:fill="54B948"/>
            <w:tcMar>
              <w:left w:w="259" w:type="dxa"/>
              <w:right w:w="115" w:type="dxa"/>
            </w:tcMar>
            <w:vAlign w:val="center"/>
          </w:tcPr>
          <w:p w14:paraId="7F035EC7" w14:textId="77777777" w:rsidR="008E7977" w:rsidRDefault="008E7977" w:rsidP="00071EC5">
            <w:pPr>
              <w:pStyle w:val="ChartHeading"/>
              <w:rPr>
                <w:sz w:val="13"/>
                <w:szCs w:val="13"/>
              </w:rPr>
            </w:pPr>
            <w:r w:rsidRPr="00577745">
              <w:t>Materials List</w:t>
            </w:r>
          </w:p>
        </w:tc>
      </w:tr>
      <w:tr w:rsidR="008E7977" w14:paraId="38244136" w14:textId="77777777" w:rsidTr="00C24C34">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44C8758C" w14:textId="77777777" w:rsidR="009E6C5E" w:rsidRPr="009E6C5E" w:rsidRDefault="009E6C5E" w:rsidP="009E6C5E">
            <w:pPr>
              <w:pStyle w:val="Bullet"/>
            </w:pPr>
            <w:r w:rsidRPr="009E6C5E">
              <w:t xml:space="preserve">Internet access </w:t>
            </w:r>
          </w:p>
          <w:p w14:paraId="595246DD" w14:textId="645F5EDF" w:rsidR="009E6C5E" w:rsidRPr="009E6C5E" w:rsidRDefault="009E6C5E" w:rsidP="009E6C5E">
            <w:pPr>
              <w:pStyle w:val="Bullet"/>
            </w:pPr>
            <w:r w:rsidRPr="009E6C5E">
              <w:t>WebQuest: How Can You Avoid Online Fraud? (Appendix A)</w:t>
            </w:r>
          </w:p>
          <w:p w14:paraId="65D61710" w14:textId="39C76C47" w:rsidR="009E6C5E" w:rsidRPr="009E6C5E" w:rsidRDefault="009E6C5E" w:rsidP="009E6C5E">
            <w:pPr>
              <w:pStyle w:val="Bullet"/>
            </w:pPr>
            <w:r w:rsidRPr="009E6C5E">
              <w:t>Summary of a news piece describing a real-life fraud case involving online gaming to be</w:t>
            </w:r>
            <w:r>
              <w:t xml:space="preserve"> </w:t>
            </w:r>
            <w:r w:rsidRPr="009E6C5E">
              <w:t>read to the class for consolidation (there are many cases available online).</w:t>
            </w:r>
          </w:p>
          <w:p w14:paraId="6480B7C6" w14:textId="07E7922D" w:rsidR="009E6C5E" w:rsidRPr="009E6C5E" w:rsidRDefault="009E6C5E" w:rsidP="009E6C5E">
            <w:pPr>
              <w:pStyle w:val="Bullet"/>
            </w:pPr>
            <w:r w:rsidRPr="009E6C5E">
              <w:t>Scams and Schemes Rubric (Appendix B)</w:t>
            </w:r>
          </w:p>
          <w:p w14:paraId="729779B0" w14:textId="3917003F" w:rsidR="008E7977" w:rsidRPr="00AE2DB7" w:rsidRDefault="009E6C5E" w:rsidP="009E6C5E">
            <w:pPr>
              <w:pStyle w:val="Copy"/>
            </w:pPr>
            <w:r w:rsidRPr="009E6C5E">
              <w:rPr>
                <w:b/>
              </w:rPr>
              <w:t>Note:</w:t>
            </w:r>
            <w:r w:rsidRPr="009E6C5E">
              <w:t xml:space="preserve"> Based on your students’ interests, this lesson could be modified for other online social activities. This lesson illustrates the learning goals within the context of online gaming.</w:t>
            </w:r>
          </w:p>
        </w:tc>
      </w:tr>
    </w:tbl>
    <w:p w14:paraId="55672158" w14:textId="3291B36A" w:rsidR="00CA0C50" w:rsidRDefault="00CA0C50">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5A2DB2">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5A2DB2">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315B419C" w:rsidR="000A44BB" w:rsidRPr="00E80C32" w:rsidRDefault="000A44BB"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80519E" w14:textId="37942289" w:rsidR="009E6C5E" w:rsidRPr="009E6C5E" w:rsidRDefault="009E6C5E" w:rsidP="009E6C5E">
            <w:pPr>
              <w:pStyle w:val="Copy"/>
            </w:pPr>
            <w:r w:rsidRPr="009E6C5E">
              <w:t>Have you ever received an offer that sounds too good to be true?</w:t>
            </w:r>
          </w:p>
          <w:p w14:paraId="31711934" w14:textId="48FDA162" w:rsidR="009E6C5E" w:rsidRPr="009E6C5E" w:rsidRDefault="009E6C5E" w:rsidP="009E6C5E">
            <w:pPr>
              <w:pStyle w:val="Copy"/>
            </w:pPr>
            <w:r w:rsidRPr="009E6C5E">
              <w:t>How does this one sound?</w:t>
            </w:r>
          </w:p>
          <w:p w14:paraId="781A256F" w14:textId="39AE40A0" w:rsidR="009E6C5E" w:rsidRPr="009E6C5E" w:rsidRDefault="009E6C5E" w:rsidP="009E6C5E">
            <w:pPr>
              <w:pStyle w:val="Copy"/>
              <w:ind w:left="341"/>
              <w:rPr>
                <w:i/>
              </w:rPr>
            </w:pPr>
            <w:r w:rsidRPr="009E6C5E">
              <w:rPr>
                <w:i/>
              </w:rPr>
              <w:t>Subject: Free MicroGame Points!</w:t>
            </w:r>
          </w:p>
          <w:p w14:paraId="0D8FCD66" w14:textId="1F8FC9E9" w:rsidR="009E6C5E" w:rsidRPr="009E6C5E" w:rsidRDefault="009E6C5E" w:rsidP="009E6C5E">
            <w:pPr>
              <w:pStyle w:val="Copy"/>
              <w:ind w:left="341"/>
              <w:rPr>
                <w:i/>
              </w:rPr>
            </w:pPr>
            <w:r w:rsidRPr="009E6C5E">
              <w:rPr>
                <w:i/>
              </w:rPr>
              <w:t>Dear GameBox Live member,</w:t>
            </w:r>
          </w:p>
          <w:p w14:paraId="7CA471DB" w14:textId="6E9F4025" w:rsidR="009E6C5E" w:rsidRPr="009E6C5E" w:rsidRDefault="009E6C5E" w:rsidP="009E6C5E">
            <w:pPr>
              <w:pStyle w:val="Copy"/>
              <w:ind w:left="341"/>
              <w:rPr>
                <w:i/>
              </w:rPr>
            </w:pPr>
            <w:r w:rsidRPr="009E6C5E">
              <w:rPr>
                <w:i/>
              </w:rPr>
              <w:t>We are excited to announce that, for a limited time only,</w:t>
            </w:r>
            <w:r>
              <w:rPr>
                <w:i/>
              </w:rPr>
              <w:t xml:space="preserve"> </w:t>
            </w:r>
            <w:r w:rsidRPr="009E6C5E">
              <w:rPr>
                <w:i/>
              </w:rPr>
              <w:t>we are offering 5,000 free MicroGame Points to the first</w:t>
            </w:r>
            <w:r>
              <w:rPr>
                <w:i/>
              </w:rPr>
              <w:t xml:space="preserve"> </w:t>
            </w:r>
            <w:r w:rsidRPr="009E6C5E">
              <w:rPr>
                <w:i/>
              </w:rPr>
              <w:t>50 people who go to the website below. All you have to</w:t>
            </w:r>
            <w:r>
              <w:rPr>
                <w:i/>
              </w:rPr>
              <w:t xml:space="preserve"> </w:t>
            </w:r>
            <w:r w:rsidRPr="009E6C5E">
              <w:rPr>
                <w:i/>
              </w:rPr>
              <w:t>do is confirm your information and sign in and then</w:t>
            </w:r>
            <w:r>
              <w:rPr>
                <w:i/>
              </w:rPr>
              <w:t xml:space="preserve"> </w:t>
            </w:r>
            <w:r w:rsidRPr="009E6C5E">
              <w:rPr>
                <w:i/>
              </w:rPr>
              <w:t>you’ll receive confirmation that you have won!</w:t>
            </w:r>
          </w:p>
          <w:p w14:paraId="31B54942" w14:textId="34F86C0E" w:rsidR="000A44BB" w:rsidRPr="009E6C5E" w:rsidRDefault="009E6C5E" w:rsidP="009E6C5E">
            <w:pPr>
              <w:pStyle w:val="Copy"/>
              <w:ind w:left="341"/>
              <w:rPr>
                <w:i/>
              </w:rPr>
            </w:pPr>
            <w:r w:rsidRPr="009E6C5E">
              <w:rPr>
                <w:i/>
              </w:rPr>
              <w:t xml:space="preserve">Remember, this is for a LIMITED TIME ONLY!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5230433C" w:rsidR="000A44BB" w:rsidRPr="004365A8" w:rsidRDefault="000A44BB" w:rsidP="00CA0C50">
            <w:pPr>
              <w:pStyle w:val="Copy"/>
            </w:pPr>
          </w:p>
        </w:tc>
      </w:tr>
    </w:tbl>
    <w:p w14:paraId="3B4A2171" w14:textId="037D1951" w:rsidR="009E6C5E" w:rsidRDefault="009E6C5E" w:rsidP="0077560A">
      <w:pPr>
        <w:pStyle w:val="Copy"/>
      </w:pPr>
    </w:p>
    <w:p w14:paraId="7140F44A" w14:textId="77777777" w:rsidR="009E6C5E" w:rsidRDefault="009E6C5E">
      <w:pPr>
        <w:rPr>
          <w:rFonts w:ascii="Verdana" w:hAnsi="Verdana" w:cs="Arial"/>
          <w:sz w:val="20"/>
          <w:szCs w:val="20"/>
          <w:lang w:val="en-CA"/>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9E6C5E" w:rsidRPr="00FC75BD" w14:paraId="1C4704DA" w14:textId="77777777" w:rsidTr="009E6C5E">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7E1277C" w14:textId="77777777" w:rsidR="009E6C5E" w:rsidRPr="00FC75BD" w:rsidRDefault="009E6C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3B49FBB" w14:textId="77777777" w:rsidR="009E6C5E" w:rsidRPr="00FC75BD" w:rsidRDefault="009E6C5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360A10C" w14:textId="77777777" w:rsidR="009E6C5E" w:rsidRPr="00FC75BD" w:rsidRDefault="009E6C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D0F3A94" w14:textId="77777777" w:rsidR="009E6C5E" w:rsidRPr="00FC75BD" w:rsidRDefault="009E6C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9E6C5E" w:rsidRPr="00C24C34" w14:paraId="570382DC" w14:textId="77777777" w:rsidTr="009E6C5E">
        <w:trPr>
          <w:gridBefore w:val="1"/>
          <w:wBefore w:w="10" w:type="dxa"/>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6B91E4CD" w14:textId="60BE357E" w:rsidR="009E6C5E" w:rsidRPr="009E6C5E" w:rsidRDefault="009E6C5E" w:rsidP="00071EC5">
            <w:pPr>
              <w:pStyle w:val="SectionHeading"/>
              <w:rPr>
                <w:b w:val="0"/>
              </w:rPr>
            </w:pPr>
            <w:r w:rsidRPr="00567ED8">
              <w:t>MINDS ON</w:t>
            </w:r>
            <w:r>
              <w:t xml:space="preserve"> </w:t>
            </w:r>
            <w:r>
              <w:rPr>
                <w:b w:val="0"/>
              </w:rPr>
              <w:t>(cont’d.)</w:t>
            </w:r>
          </w:p>
        </w:tc>
      </w:tr>
      <w:tr w:rsidR="009E6C5E" w:rsidRPr="004365A8" w14:paraId="347516AA" w14:textId="77777777" w:rsidTr="009E6C5E">
        <w:trPr>
          <w:gridBefore w:val="1"/>
          <w:wBefore w:w="10" w:type="dxa"/>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3CC00B76" w14:textId="77777777" w:rsidR="009E6C5E" w:rsidRPr="00E80C32" w:rsidRDefault="009E6C5E" w:rsidP="00071EC5">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F161ADE" w14:textId="77777777" w:rsidR="009E6C5E" w:rsidRPr="009E6C5E" w:rsidRDefault="009E6C5E" w:rsidP="00071EC5">
            <w:pPr>
              <w:pStyle w:val="Subhead"/>
            </w:pPr>
            <w:r w:rsidRPr="009E6C5E">
              <w:t xml:space="preserve">Questions for the class: </w:t>
            </w:r>
          </w:p>
          <w:p w14:paraId="0E11A8FE" w14:textId="77777777" w:rsidR="009E6C5E" w:rsidRPr="009E6C5E" w:rsidRDefault="009E6C5E" w:rsidP="00071EC5">
            <w:pPr>
              <w:pStyle w:val="Bullet"/>
            </w:pPr>
            <w:r w:rsidRPr="009E6C5E">
              <w:t>How many of you play online games or know someone who</w:t>
            </w:r>
            <w:r>
              <w:t xml:space="preserve"> </w:t>
            </w:r>
            <w:r w:rsidRPr="009E6C5E">
              <w:t>does?</w:t>
            </w:r>
          </w:p>
          <w:p w14:paraId="568CD2F1" w14:textId="77777777" w:rsidR="009E6C5E" w:rsidRPr="009E6C5E" w:rsidRDefault="009E6C5E" w:rsidP="00071EC5">
            <w:pPr>
              <w:pStyle w:val="Bullet"/>
            </w:pPr>
            <w:r w:rsidRPr="009E6C5E">
              <w:t>If you were a GameBox Live member and you received an</w:t>
            </w:r>
            <w:r>
              <w:t xml:space="preserve"> </w:t>
            </w:r>
            <w:r w:rsidRPr="009E6C5E">
              <w:t>email like the one I just read to you, how many of you</w:t>
            </w:r>
            <w:r>
              <w:t xml:space="preserve"> </w:t>
            </w:r>
            <w:r w:rsidRPr="009E6C5E">
              <w:t xml:space="preserve">would go for it? Why or why not? </w:t>
            </w:r>
          </w:p>
          <w:p w14:paraId="73854A01" w14:textId="77777777" w:rsidR="009E6C5E" w:rsidRPr="009E6C5E" w:rsidRDefault="009E6C5E" w:rsidP="00071EC5">
            <w:pPr>
              <w:pStyle w:val="Bullet"/>
            </w:pPr>
            <w:r w:rsidRPr="009E6C5E">
              <w:t>Before you play a video game on the Internet, you have to</w:t>
            </w:r>
            <w:r>
              <w:t xml:space="preserve"> </w:t>
            </w:r>
            <w:r w:rsidRPr="009E6C5E">
              <w:t>pay for it. How do you usually pay for things on the</w:t>
            </w:r>
            <w:r>
              <w:t xml:space="preserve"> </w:t>
            </w:r>
            <w:r w:rsidRPr="009E6C5E">
              <w:t>Internet?</w:t>
            </w:r>
          </w:p>
          <w:p w14:paraId="7C1707D9" w14:textId="77777777" w:rsidR="009E6C5E" w:rsidRDefault="009E6C5E" w:rsidP="009E6C5E">
            <w:pPr>
              <w:pStyle w:val="Subhead"/>
            </w:pPr>
            <w:r w:rsidRPr="009E6C5E">
              <w:t xml:space="preserve">Question to lead in to today’s activity for the class: </w:t>
            </w:r>
          </w:p>
          <w:p w14:paraId="5B74FC20" w14:textId="1A951150" w:rsidR="009E6C5E" w:rsidRPr="009E6C5E" w:rsidRDefault="009E6C5E" w:rsidP="009E6C5E">
            <w:pPr>
              <w:pStyle w:val="Bullet"/>
            </w:pPr>
            <w:r w:rsidRPr="009E6C5E">
              <w:t xml:space="preserve">Many people don’t give it a second thought, but when we make purchases online, we can be vulnerable to identity theft. </w:t>
            </w:r>
          </w:p>
          <w:p w14:paraId="31F949E4" w14:textId="77777777" w:rsidR="009E6C5E" w:rsidRPr="00567ED8" w:rsidRDefault="009E6C5E" w:rsidP="009E6C5E">
            <w:pPr>
              <w:pStyle w:val="Bullet"/>
            </w:pPr>
            <w:r w:rsidRPr="009E6C5E">
              <w:rPr>
                <w:lang w:val="en-US"/>
              </w:rPr>
              <w:t>What is identity theft and what can happen when someone steals our identity?</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439489BE" w14:textId="77777777" w:rsidR="009E6C5E" w:rsidRPr="004365A8" w:rsidRDefault="009E6C5E" w:rsidP="00071EC5">
            <w:pPr>
              <w:pStyle w:val="Copy"/>
            </w:pPr>
          </w:p>
        </w:tc>
      </w:tr>
      <w:tr w:rsidR="009E6C5E" w:rsidRPr="00F75708" w14:paraId="3F2AEA5B" w14:textId="77777777" w:rsidTr="009E6C5E">
        <w:trPr>
          <w:gridBefore w:val="1"/>
          <w:wBefore w:w="10" w:type="dxa"/>
          <w:trHeight w:val="13"/>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0AF34D08" w14:textId="77777777" w:rsidR="009E6C5E" w:rsidRPr="00E80C32" w:rsidRDefault="009E6C5E" w:rsidP="00071EC5"/>
        </w:tc>
        <w:tc>
          <w:tcPr>
            <w:tcW w:w="6546"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32DED425" w14:textId="77777777" w:rsidR="009E6C5E" w:rsidRPr="00D756EE" w:rsidRDefault="009E6C5E" w:rsidP="00071EC5">
            <w:pPr>
              <w:pStyle w:val="Subhead"/>
            </w:pPr>
            <w:r>
              <w:t xml:space="preserve">Context for </w:t>
            </w:r>
            <w:r w:rsidRPr="002D0AF9">
              <w:t>Learning</w:t>
            </w:r>
          </w:p>
          <w:p w14:paraId="0E76ABC1" w14:textId="66FD6890" w:rsidR="009E6C5E" w:rsidRPr="009E6C5E" w:rsidRDefault="009E6C5E" w:rsidP="009E6C5E">
            <w:pPr>
              <w:pStyle w:val="Copy"/>
            </w:pPr>
            <w:r w:rsidRPr="009E6C5E">
              <w:t xml:space="preserve">Bill Fold is a character who is constantly getting himself into financial scrapes. Use the scenario below to provide students with a context for learning. </w:t>
            </w:r>
          </w:p>
          <w:p w14:paraId="48993F38" w14:textId="79A7C0FC" w:rsidR="009E6C5E" w:rsidRPr="1AC6B3EC" w:rsidRDefault="009E6C5E" w:rsidP="009E6C5E">
            <w:pPr>
              <w:pStyle w:val="Copy"/>
            </w:pPr>
            <w:r w:rsidRPr="009E6C5E">
              <w:rPr>
                <w:lang w:val="en-US"/>
              </w:rPr>
              <w:t xml:space="preserve">Bill Fold likes video games, so he signed up for a new online deep sea adventure game called </w:t>
            </w:r>
            <w:r w:rsidRPr="009E6C5E">
              <w:rPr>
                <w:i/>
                <w:lang w:val="en-US"/>
              </w:rPr>
              <w:t>Fishtar</w:t>
            </w:r>
            <w:r w:rsidRPr="009E6C5E">
              <w:rPr>
                <w:lang w:val="en-US"/>
              </w:rPr>
              <w:t xml:space="preserve">. While registering, he gave the makers of </w:t>
            </w:r>
            <w:r w:rsidRPr="009E6C5E">
              <w:rPr>
                <w:i/>
                <w:lang w:val="en-US"/>
              </w:rPr>
              <w:t>Fishtar</w:t>
            </w:r>
            <w:r w:rsidRPr="009E6C5E">
              <w:rPr>
                <w:lang w:val="en-US"/>
              </w:rPr>
              <w:t xml:space="preserve"> a great deal of personal information without thinking about it. The next thing he knows, there are some terribly fishy things happening to his personal finances. What could have happened? Could </w:t>
            </w:r>
            <w:r w:rsidRPr="009E6C5E">
              <w:rPr>
                <w:i/>
                <w:lang w:val="en-US"/>
              </w:rPr>
              <w:t>Fishtar</w:t>
            </w:r>
            <w:r w:rsidRPr="009E6C5E">
              <w:rPr>
                <w:lang w:val="en-US"/>
              </w:rPr>
              <w:t xml:space="preserve"> have been a scam?</w:t>
            </w:r>
          </w:p>
        </w:tc>
        <w:tc>
          <w:tcPr>
            <w:tcW w:w="3144" w:type="dxa"/>
            <w:gridSpan w:val="2"/>
            <w:tcBorders>
              <w:top w:val="single" w:sz="8" w:space="0" w:color="54B948"/>
              <w:left w:val="single" w:sz="8" w:space="0" w:color="54B948"/>
              <w:bottom w:val="nil"/>
              <w:right w:val="single" w:sz="8" w:space="0" w:color="54B948"/>
            </w:tcBorders>
            <w:shd w:val="clear" w:color="auto" w:fill="auto"/>
            <w:tcMar>
              <w:top w:w="173" w:type="dxa"/>
              <w:left w:w="259" w:type="dxa"/>
              <w:right w:w="115" w:type="dxa"/>
            </w:tcMar>
          </w:tcPr>
          <w:p w14:paraId="3A1B2A1A" w14:textId="77777777" w:rsidR="009E6C5E" w:rsidRPr="00F75708" w:rsidRDefault="009E6C5E" w:rsidP="00071EC5">
            <w:pPr>
              <w:pStyle w:val="Copy"/>
            </w:pPr>
          </w:p>
        </w:tc>
      </w:tr>
      <w:tr w:rsidR="005A2DB2" w:rsidRPr="00FC75BD" w14:paraId="119D2AC9" w14:textId="77777777" w:rsidTr="009E6C5E">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83DB032" w14:textId="77777777" w:rsidR="005A2DB2" w:rsidRPr="00FC75BD" w:rsidRDefault="005A2DB2" w:rsidP="00071EC5">
            <w:pPr>
              <w:pStyle w:val="SectionHeading"/>
            </w:pPr>
            <w:r>
              <w:t>ACTION</w:t>
            </w:r>
          </w:p>
        </w:tc>
      </w:tr>
      <w:tr w:rsidR="005A2DB2" w:rsidRPr="004365A8" w14:paraId="5B499CEA" w14:textId="77777777" w:rsidTr="009E6C5E">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57F1279" w14:textId="5B1F527B" w:rsidR="005A2DB2" w:rsidRPr="00E80C32" w:rsidRDefault="005A2DB2"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8DB4C61" w14:textId="77777777" w:rsidR="009E6C5E" w:rsidRPr="009E6C5E" w:rsidRDefault="009E6C5E" w:rsidP="009E6C5E">
            <w:pPr>
              <w:pStyle w:val="Subhead"/>
            </w:pPr>
            <w:r w:rsidRPr="009E6C5E">
              <w:t>Activity: WebQuest</w:t>
            </w:r>
          </w:p>
          <w:p w14:paraId="40EBD75F" w14:textId="1FE36B9A" w:rsidR="009E6C5E" w:rsidRPr="009E6C5E" w:rsidRDefault="009E6C5E" w:rsidP="009E6C5E">
            <w:pPr>
              <w:pStyle w:val="Copy"/>
            </w:pPr>
            <w:r w:rsidRPr="009E6C5E">
              <w:t xml:space="preserve">Give students the choice of working independently or in pairs as they conduct a WebQuest (see handout included in Appendix A). This WebQuest will help them to discover what they can do to avoid online consumer fraud. </w:t>
            </w:r>
          </w:p>
          <w:p w14:paraId="623D6B1F" w14:textId="32B24189" w:rsidR="005A2DB2" w:rsidRPr="00567ED8" w:rsidRDefault="009E6C5E" w:rsidP="009E6C5E">
            <w:pPr>
              <w:pStyle w:val="Copy"/>
            </w:pPr>
            <w:r w:rsidRPr="009E6C5E">
              <w:rPr>
                <w:lang w:val="en-US"/>
              </w:rPr>
              <w:t>Individually, they will then write a brief piece of writing (in the form of a letter, opinion or information paragraph) to consolidate what they have learned.</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94370C1" w14:textId="70F1E87D" w:rsidR="005A2DB2" w:rsidRPr="0097115C" w:rsidRDefault="009E6C5E" w:rsidP="00071EC5">
            <w:pPr>
              <w:pStyle w:val="Copy"/>
            </w:pPr>
            <w:r w:rsidRPr="009E6C5E">
              <w:rPr>
                <w:lang w:val="en-US"/>
              </w:rPr>
              <w:t>See: Scams and Schemes Rubric (Appendix B), or develop a rubric in class.</w:t>
            </w:r>
          </w:p>
        </w:tc>
      </w:tr>
      <w:tr w:rsidR="00153221" w:rsidRPr="00FC75BD" w14:paraId="461AA43F" w14:textId="77777777" w:rsidTr="009E6C5E">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1E7D405B" w14:textId="3CA3782E" w:rsidR="00153221" w:rsidRPr="00153221" w:rsidRDefault="00153221" w:rsidP="00071EC5">
            <w:pPr>
              <w:pStyle w:val="SectionHeading"/>
              <w:rPr>
                <w:b w:val="0"/>
              </w:rPr>
            </w:pPr>
            <w:r w:rsidRPr="002407EE">
              <w:t>CONSOLIDATION/DEBRIEF</w:t>
            </w:r>
          </w:p>
        </w:tc>
      </w:tr>
      <w:tr w:rsidR="00153221" w:rsidRPr="004365A8" w14:paraId="60D50D1B" w14:textId="77777777" w:rsidTr="009E6C5E">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71BEB48" w14:textId="0CF29FDC" w:rsidR="00153221" w:rsidRPr="00E80C32" w:rsidRDefault="00153221"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54050BB" w14:textId="77777777" w:rsidR="009E6C5E" w:rsidRPr="009E6C5E" w:rsidRDefault="009E6C5E" w:rsidP="009E6C5E">
            <w:pPr>
              <w:pStyle w:val="Copy"/>
            </w:pPr>
            <w:r w:rsidRPr="009E6C5E">
              <w:t xml:space="preserve">Read a summary of a news article/piece that describes a real-life fraud case involving online gaming. Based on what they’ve learned through their WebQuest, have students </w:t>
            </w:r>
          </w:p>
          <w:p w14:paraId="6190146C" w14:textId="3482460A" w:rsidR="009E6C5E" w:rsidRPr="009E6C5E" w:rsidRDefault="009E6C5E" w:rsidP="009E6C5E">
            <w:pPr>
              <w:pStyle w:val="Copy"/>
            </w:pPr>
            <w:r w:rsidRPr="009E6C5E">
              <w:t xml:space="preserve">identify the steps they would take to avoid being victims themselves. The big question: Can we ever be completely safe online? </w:t>
            </w:r>
          </w:p>
          <w:p w14:paraId="2D1CD24D" w14:textId="20C7AE9D" w:rsidR="009E6C5E" w:rsidRPr="009E6C5E" w:rsidRDefault="009E6C5E" w:rsidP="009E6C5E">
            <w:pPr>
              <w:pStyle w:val="NumberedList"/>
            </w:pPr>
            <w:r w:rsidRPr="009E6C5E">
              <w:t>What might motivate a person to think up and perpetrate</w:t>
            </w:r>
            <w:r>
              <w:t xml:space="preserve"> </w:t>
            </w:r>
            <w:r w:rsidRPr="009E6C5E">
              <w:t xml:space="preserve">an online scam? </w:t>
            </w:r>
          </w:p>
          <w:p w14:paraId="72C0D218" w14:textId="27829321" w:rsidR="009E6C5E" w:rsidRPr="009E6C5E" w:rsidRDefault="009E6C5E" w:rsidP="009E6C5E">
            <w:pPr>
              <w:pStyle w:val="NumberedList"/>
            </w:pPr>
            <w:r w:rsidRPr="009E6C5E">
              <w:t>What obligations, if any, do governments have to protect</w:t>
            </w:r>
            <w:r>
              <w:t xml:space="preserve"> </w:t>
            </w:r>
            <w:r w:rsidRPr="009E6C5E">
              <w:t>individuals from online scams and fraud?</w:t>
            </w:r>
          </w:p>
          <w:p w14:paraId="6B1C6576" w14:textId="57532783" w:rsidR="009E6C5E" w:rsidRPr="009E6C5E" w:rsidRDefault="009E6C5E" w:rsidP="009E6C5E">
            <w:pPr>
              <w:pStyle w:val="NumberedList"/>
            </w:pPr>
            <w:r w:rsidRPr="009E6C5E">
              <w:t>There is a lot of controversy about Internet anonymity. Describe some of the benefits of being anonymous (or even being able to create a new identity) online, and some</w:t>
            </w:r>
            <w:r>
              <w:t xml:space="preserve"> </w:t>
            </w:r>
            <w:r w:rsidRPr="009E6C5E">
              <w:t xml:space="preserve">of the disadvantages. </w:t>
            </w:r>
          </w:p>
          <w:p w14:paraId="4E83BCD9" w14:textId="2C1FB438" w:rsidR="009E6C5E" w:rsidRPr="009E6C5E" w:rsidRDefault="009E6C5E" w:rsidP="009E6C5E">
            <w:pPr>
              <w:pStyle w:val="NumberedList"/>
            </w:pPr>
            <w:r w:rsidRPr="009E6C5E">
              <w:t>When a person is the victim of a scam or fraud, who</w:t>
            </w:r>
            <w:r>
              <w:t xml:space="preserve"> </w:t>
            </w:r>
            <w:r w:rsidRPr="009E6C5E">
              <w:t>should be responsible to help them? If those who operated</w:t>
            </w:r>
            <w:r>
              <w:t xml:space="preserve"> </w:t>
            </w:r>
            <w:r w:rsidRPr="009E6C5E">
              <w:t>the scam cannot be caught, should the victim be helped in</w:t>
            </w:r>
            <w:r>
              <w:t xml:space="preserve"> </w:t>
            </w:r>
            <w:r w:rsidRPr="009E6C5E">
              <w:t xml:space="preserve">some way? If so, by whom? </w:t>
            </w:r>
          </w:p>
          <w:p w14:paraId="3A02438D" w14:textId="575183D6" w:rsidR="009E6C5E" w:rsidRPr="009E6C5E" w:rsidRDefault="009E6C5E" w:rsidP="009E6C5E">
            <w:pPr>
              <w:pStyle w:val="NumberedList"/>
            </w:pPr>
            <w:r w:rsidRPr="009E6C5E">
              <w:t>One of the problems with stopping online scams and</w:t>
            </w:r>
            <w:r>
              <w:t xml:space="preserve"> </w:t>
            </w:r>
            <w:r w:rsidRPr="009E6C5E">
              <w:t>frauds is that they oft</w:t>
            </w:r>
            <w:r>
              <w:t xml:space="preserve">en operate across international </w:t>
            </w:r>
            <w:r w:rsidRPr="009E6C5E">
              <w:t>borders. Even if the criminal is identified, they might not be easily caught. What should international</w:t>
            </w:r>
            <w:r>
              <w:t xml:space="preserve"> </w:t>
            </w:r>
            <w:r w:rsidRPr="009E6C5E">
              <w:t xml:space="preserve">governments do to address such problems? </w:t>
            </w:r>
          </w:p>
          <w:p w14:paraId="1D69DC5E" w14:textId="6D3B8B1F" w:rsidR="009E6C5E" w:rsidRPr="009E6C5E" w:rsidRDefault="009E6C5E" w:rsidP="009E6C5E">
            <w:pPr>
              <w:pStyle w:val="NumberedList"/>
            </w:pPr>
            <w:r w:rsidRPr="009E6C5E">
              <w:t>Whose responsibility should it be to educate people so that</w:t>
            </w:r>
            <w:r>
              <w:t xml:space="preserve"> </w:t>
            </w:r>
            <w:r w:rsidRPr="009E6C5E">
              <w:t xml:space="preserve">they’re not victims of scams or frauds? </w:t>
            </w:r>
          </w:p>
          <w:p w14:paraId="73FF7788" w14:textId="0137BD45" w:rsidR="00153221" w:rsidRPr="00A72354" w:rsidRDefault="009E6C5E" w:rsidP="009E6C5E">
            <w:pPr>
              <w:pStyle w:val="Copy"/>
            </w:pPr>
            <w:r w:rsidRPr="009E6C5E">
              <w:rPr>
                <w:lang w:val="en-US"/>
              </w:rPr>
              <w:t>Students submit their written work at the end of class.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A999425" w14:textId="542CCFE9" w:rsidR="00153221" w:rsidRPr="004365A8" w:rsidRDefault="00153221" w:rsidP="00071EC5">
            <w:pPr>
              <w:pStyle w:val="Copy"/>
            </w:pPr>
          </w:p>
        </w:tc>
      </w:tr>
    </w:tbl>
    <w:p w14:paraId="7014472D" w14:textId="77777777" w:rsidR="00166711" w:rsidRDefault="00166711" w:rsidP="0077560A">
      <w:pPr>
        <w:pStyle w:val="Copy"/>
      </w:pPr>
    </w:p>
    <w:p w14:paraId="6E493D6E"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3"/>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833C58F" w:rsidR="00912080" w:rsidRPr="00500A5A" w:rsidRDefault="009E6C5E" w:rsidP="00847E16">
            <w:pPr>
              <w:pStyle w:val="AppendixName"/>
            </w:pPr>
            <w:r w:rsidRPr="009E6C5E">
              <w:rPr>
                <w:lang w:val="en-US"/>
              </w:rPr>
              <w:t>WebQuest: How Can You Avoid Online Fraud?</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777C6BD" w14:textId="3E5B7A5C" w:rsidR="009E6C5E" w:rsidRPr="009E6C5E" w:rsidRDefault="009E6C5E" w:rsidP="009E6C5E">
            <w:pPr>
              <w:pStyle w:val="Subhead"/>
            </w:pPr>
            <w:r w:rsidRPr="009E6C5E">
              <w:t>The task</w:t>
            </w:r>
          </w:p>
          <w:p w14:paraId="7E8CBBDA" w14:textId="076CEAEF" w:rsidR="009E6C5E" w:rsidRDefault="009E6C5E" w:rsidP="009E6C5E">
            <w:pPr>
              <w:pStyle w:val="Copy"/>
            </w:pPr>
            <w:r w:rsidRPr="009E6C5E">
              <w:t>A friend of yours has just told you that he has joined an online gaming community. Your parents have warned you about identity theft and online fraud – this is why they won’t allow you to play online.</w:t>
            </w:r>
          </w:p>
          <w:p w14:paraId="01027814" w14:textId="77777777" w:rsidR="000C72FA" w:rsidRPr="009E6C5E" w:rsidRDefault="000C72FA" w:rsidP="00A32345">
            <w:pPr>
              <w:pStyle w:val="IntroCopy"/>
            </w:pPr>
          </w:p>
          <w:p w14:paraId="08EB1515" w14:textId="787D96C8" w:rsidR="009E6C5E" w:rsidRDefault="009E6C5E" w:rsidP="009E6C5E">
            <w:pPr>
              <w:pStyle w:val="Copy"/>
            </w:pPr>
            <w:r w:rsidRPr="009E6C5E">
              <w:t xml:space="preserve">But you believe there must be a way to do it safely. You just don’t know how. To convince your parents to let you join, and also for the sake of your friend, you will find out how to avoid the online scams and schemes that have hurt other online gamers. </w:t>
            </w:r>
          </w:p>
          <w:p w14:paraId="56C54E1D" w14:textId="77777777" w:rsidR="000C72FA" w:rsidRPr="009E6C5E" w:rsidRDefault="000C72FA" w:rsidP="00A32345">
            <w:pPr>
              <w:pStyle w:val="IntroCopy"/>
            </w:pPr>
          </w:p>
          <w:p w14:paraId="3D947BE7" w14:textId="77777777" w:rsidR="009E6C5E" w:rsidRPr="009E6C5E" w:rsidRDefault="009E6C5E" w:rsidP="009E6C5E">
            <w:pPr>
              <w:pStyle w:val="Copy"/>
            </w:pPr>
            <w:r w:rsidRPr="009E6C5E">
              <w:t>After you have found at least three ways to be a “safe online gamer,” write one of the following:</w:t>
            </w:r>
          </w:p>
          <w:p w14:paraId="04622C61" w14:textId="1638B2B6" w:rsidR="009E6C5E" w:rsidRPr="009E6C5E" w:rsidRDefault="009E6C5E" w:rsidP="009E6C5E">
            <w:pPr>
              <w:pStyle w:val="Bullet"/>
            </w:pPr>
            <w:r w:rsidRPr="009E6C5E">
              <w:t>a letter to your friend that warns him of the dangers while telling him how to avoid them,</w:t>
            </w:r>
          </w:p>
          <w:p w14:paraId="454D4873" w14:textId="08112EAF" w:rsidR="009E6C5E" w:rsidRPr="009E6C5E" w:rsidRDefault="009E6C5E" w:rsidP="009E6C5E">
            <w:pPr>
              <w:pStyle w:val="Bullet"/>
            </w:pPr>
            <w:r w:rsidRPr="009E6C5E">
              <w:t>an opinion piece for your parents to read, telling them how online gaming can be safe, or</w:t>
            </w:r>
          </w:p>
          <w:p w14:paraId="1BA10C99" w14:textId="182CC05E" w:rsidR="009E6C5E" w:rsidRPr="009E6C5E" w:rsidRDefault="009E6C5E" w:rsidP="009E6C5E">
            <w:pPr>
              <w:pStyle w:val="Bullet"/>
            </w:pPr>
            <w:r w:rsidRPr="009E6C5E">
              <w:t>an information paragraph that explains how to avoid scams and schemes as an online gamer.</w:t>
            </w:r>
          </w:p>
          <w:p w14:paraId="0C6D19C2" w14:textId="77777777" w:rsidR="009E6C5E" w:rsidRPr="009E6C5E" w:rsidRDefault="009E6C5E" w:rsidP="00A32345">
            <w:pPr>
              <w:pStyle w:val="IntroCopy"/>
            </w:pPr>
          </w:p>
          <w:p w14:paraId="22C4BCC7" w14:textId="5671E9F2" w:rsidR="009E6C5E" w:rsidRPr="009E6C5E" w:rsidRDefault="009E6C5E" w:rsidP="009E6C5E">
            <w:pPr>
              <w:pStyle w:val="Subhead"/>
            </w:pPr>
            <w:r w:rsidRPr="009E6C5E">
              <w:t>The process</w:t>
            </w:r>
          </w:p>
          <w:p w14:paraId="1B222746" w14:textId="4BA12B2F" w:rsidR="009E6C5E" w:rsidRPr="009E6C5E" w:rsidRDefault="009E6C5E" w:rsidP="00BA65D5">
            <w:pPr>
              <w:pStyle w:val="NumberedList"/>
              <w:numPr>
                <w:ilvl w:val="0"/>
                <w:numId w:val="5"/>
              </w:numPr>
              <w:ind w:left="259" w:hanging="259"/>
            </w:pPr>
            <w:r w:rsidRPr="009E6C5E">
              <w:t>On the search engine main page, type in two or more of the following phrases to find websites that will help you to learn about the ways scammers will try to collect your personal information. List three of these ways below:</w:t>
            </w:r>
          </w:p>
          <w:p w14:paraId="08495936" w14:textId="15B3C426" w:rsidR="009E6C5E" w:rsidRPr="009E6C5E" w:rsidRDefault="009E6C5E" w:rsidP="00A32345">
            <w:pPr>
              <w:pStyle w:val="Bullet"/>
              <w:ind w:left="403"/>
            </w:pPr>
            <w:r w:rsidRPr="009E6C5E">
              <w:t xml:space="preserve">Office of the Privacy Commissioner of Canada, “Identity Theft and You” </w:t>
            </w:r>
          </w:p>
          <w:p w14:paraId="00F0299D" w14:textId="2C789D67" w:rsidR="009E6C5E" w:rsidRPr="009E6C5E" w:rsidRDefault="009E6C5E" w:rsidP="00A32345">
            <w:pPr>
              <w:pStyle w:val="Bullet"/>
              <w:ind w:left="403"/>
            </w:pPr>
            <w:r w:rsidRPr="009E6C5E">
              <w:t>Competition Bureau of Canada, “Recognize the Scam” Quiz</w:t>
            </w:r>
          </w:p>
          <w:p w14:paraId="187919F8" w14:textId="2A3B49B8" w:rsidR="009E6C5E" w:rsidRPr="009E6C5E" w:rsidRDefault="009E6C5E" w:rsidP="00A32345">
            <w:pPr>
              <w:pStyle w:val="Bullet"/>
              <w:ind w:left="403"/>
            </w:pPr>
            <w:r w:rsidRPr="009E6C5E">
              <w:t xml:space="preserve">GameBox, “How your Account Can Be Stolen” </w:t>
            </w:r>
          </w:p>
          <w:p w14:paraId="78E5FFD4" w14:textId="5805B528" w:rsidR="009E6C5E" w:rsidRPr="009E6C5E" w:rsidRDefault="009E6C5E" w:rsidP="00A32345">
            <w:pPr>
              <w:pStyle w:val="Bullet"/>
              <w:ind w:left="403"/>
            </w:pPr>
            <w:r w:rsidRPr="009E6C5E">
              <w:t>“Phishing Scam Information: What a Phishing Scam Looks Like”</w:t>
            </w:r>
          </w:p>
          <w:p w14:paraId="1BCC3E6B" w14:textId="77777777" w:rsidR="009E6C5E" w:rsidRPr="009E6C5E" w:rsidRDefault="009E6C5E" w:rsidP="00E72BFC">
            <w:pPr>
              <w:pStyle w:val="SpaceBetween"/>
            </w:pPr>
          </w:p>
          <w:p w14:paraId="66B49C0D" w14:textId="35AF0D3C" w:rsidR="009E6C5E" w:rsidRPr="009E6C5E" w:rsidRDefault="009E6C5E" w:rsidP="009E6C5E">
            <w:pPr>
              <w:pStyle w:val="Copy"/>
            </w:pPr>
            <w:r w:rsidRPr="009E6C5E">
              <w:t>Three ways scammers will try to collect your personal information:</w:t>
            </w:r>
          </w:p>
          <w:p w14:paraId="05094CD8" w14:textId="190824FA" w:rsidR="009E6C5E" w:rsidRPr="009E6C5E" w:rsidRDefault="009E6C5E" w:rsidP="00A32345">
            <w:pPr>
              <w:pStyle w:val="AppendixLine"/>
            </w:pPr>
            <w:r w:rsidRPr="009E6C5E">
              <w:t>_________________________________________</w:t>
            </w:r>
            <w:r>
              <w:t>_______________________________________</w:t>
            </w:r>
          </w:p>
          <w:p w14:paraId="31762377" w14:textId="71AA453D" w:rsidR="009E6C5E" w:rsidRPr="009E6C5E" w:rsidRDefault="009E6C5E" w:rsidP="00A32345">
            <w:pPr>
              <w:pStyle w:val="AppendixLine"/>
            </w:pPr>
            <w:r w:rsidRPr="009E6C5E">
              <w:t>_________________________________________</w:t>
            </w:r>
            <w:r>
              <w:t>_______________________________________</w:t>
            </w:r>
          </w:p>
          <w:p w14:paraId="2C57A2C4" w14:textId="1DC4448A" w:rsidR="009E6C5E" w:rsidRPr="009E6C5E" w:rsidRDefault="009E6C5E" w:rsidP="00A32345">
            <w:pPr>
              <w:pStyle w:val="AppendixLine"/>
            </w:pPr>
            <w:r w:rsidRPr="009E6C5E">
              <w:t>_________________________________________</w:t>
            </w:r>
            <w:r>
              <w:t>_______________________________________</w:t>
            </w:r>
          </w:p>
          <w:p w14:paraId="1DC23000" w14:textId="37BEA0FC" w:rsidR="009E6C5E" w:rsidRPr="009E6C5E" w:rsidRDefault="009E6C5E" w:rsidP="00A32345">
            <w:pPr>
              <w:pStyle w:val="AppendixLine"/>
            </w:pPr>
            <w:r w:rsidRPr="009E6C5E">
              <w:t>________________________________________________________</w:t>
            </w:r>
            <w:r>
              <w:t>________________________</w:t>
            </w:r>
          </w:p>
          <w:p w14:paraId="5E6937A5" w14:textId="61DBB3AB" w:rsidR="009E6C5E" w:rsidRPr="009E6C5E" w:rsidRDefault="009E6C5E" w:rsidP="00A32345">
            <w:pPr>
              <w:pStyle w:val="AppendixLine"/>
            </w:pPr>
            <w:r w:rsidRPr="009E6C5E">
              <w:t>_________________________________________</w:t>
            </w:r>
            <w:r>
              <w:t>_______________________________________</w:t>
            </w:r>
          </w:p>
          <w:p w14:paraId="36E12811" w14:textId="0EA6204E" w:rsidR="0077060A" w:rsidRPr="00500A5A" w:rsidRDefault="009E6C5E" w:rsidP="00A32345">
            <w:pPr>
              <w:pStyle w:val="AppendixLine"/>
            </w:pPr>
            <w:r w:rsidRPr="009E6C5E">
              <w:t>________________________________________________________</w:t>
            </w:r>
            <w:r>
              <w:t>_________</w:t>
            </w:r>
            <w:r w:rsidRPr="009E6C5E">
              <w:t>_______________</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484AA4E0" w:rsidR="00A32345" w:rsidRPr="00ED7BE9" w:rsidRDefault="00A32345" w:rsidP="00CD7D85">
            <w:pPr>
              <w:pStyle w:val="AppendixName"/>
            </w:pPr>
            <w:r w:rsidRPr="009E6C5E">
              <w:rPr>
                <w:lang w:val="en-US"/>
              </w:rPr>
              <w:t>WebQuest: How Can You Avoid Online Fraud?</w:t>
            </w:r>
            <w:r>
              <w:rPr>
                <w:lang w:val="en-US"/>
              </w:rPr>
              <w:t xml:space="preserve"> (cont’d.)</w:t>
            </w:r>
          </w:p>
        </w:tc>
      </w:tr>
      <w:tr w:rsidR="00500A5A" w14:paraId="5F87DFCC" w14:textId="77777777" w:rsidTr="0027157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487D7ED" w14:textId="48F3365B" w:rsidR="00A32345" w:rsidRDefault="00A32345" w:rsidP="00A32345">
            <w:pPr>
              <w:pStyle w:val="NumberedList"/>
            </w:pPr>
            <w:r w:rsidRPr="00A32345">
              <w:t>On the search engine main page, type in two or more of the following phrases to find websites that will help you to learn about how you can avoid these online scams and schemes. Write down what you find</w:t>
            </w:r>
            <w:r>
              <w:t xml:space="preserve"> </w:t>
            </w:r>
            <w:r w:rsidRPr="00A32345">
              <w:t>(</w:t>
            </w:r>
            <w:r>
              <w:t>r</w:t>
            </w:r>
            <w:r w:rsidRPr="00A32345">
              <w:t>emember, you need to find at least three w</w:t>
            </w:r>
            <w:r>
              <w:t>ays to be safe</w:t>
            </w:r>
            <w:r w:rsidRPr="00A32345">
              <w:t xml:space="preserve">): </w:t>
            </w:r>
          </w:p>
          <w:p w14:paraId="57EEC6CB" w14:textId="0B76B137" w:rsidR="00A32345" w:rsidRPr="00A32345" w:rsidRDefault="00A32345" w:rsidP="00E72BFC">
            <w:pPr>
              <w:pStyle w:val="Bullet"/>
              <w:ind w:left="403"/>
            </w:pPr>
            <w:r w:rsidRPr="00A32345">
              <w:t>Office of the Privacy Commissioner of Canada, “Identity Theft: what it is and what you can do about it”</w:t>
            </w:r>
          </w:p>
          <w:p w14:paraId="7E4D4424" w14:textId="13A811CD" w:rsidR="00A32345" w:rsidRPr="00A32345" w:rsidRDefault="00A32345" w:rsidP="00A32345">
            <w:pPr>
              <w:pStyle w:val="Bullet"/>
              <w:spacing w:after="40"/>
              <w:ind w:left="403"/>
            </w:pPr>
            <w:r w:rsidRPr="00A32345">
              <w:t xml:space="preserve">“How to protect your GameBox Live account” </w:t>
            </w:r>
          </w:p>
          <w:p w14:paraId="753C24F7" w14:textId="7C70EFAF" w:rsidR="00A32345" w:rsidRPr="00A32345" w:rsidRDefault="00A32345" w:rsidP="00A32345">
            <w:pPr>
              <w:pStyle w:val="Bullet"/>
              <w:spacing w:after="40"/>
              <w:ind w:left="403"/>
            </w:pPr>
            <w:r w:rsidRPr="00A32345">
              <w:t xml:space="preserve">“Protecting your games from online fraud” </w:t>
            </w:r>
          </w:p>
          <w:p w14:paraId="1F631CBB" w14:textId="1E21F68A" w:rsidR="00A32345" w:rsidRPr="00A32345" w:rsidRDefault="00A32345" w:rsidP="00A32345">
            <w:pPr>
              <w:pStyle w:val="Bullet"/>
              <w:spacing w:after="40"/>
              <w:ind w:left="403"/>
            </w:pPr>
            <w:r w:rsidRPr="00A32345">
              <w:t>“How you can avoid phishing scams”</w:t>
            </w:r>
          </w:p>
          <w:p w14:paraId="3851F54C" w14:textId="2F991EB5" w:rsidR="00A32345" w:rsidRPr="00A32345" w:rsidRDefault="00A32345" w:rsidP="00A32345">
            <w:pPr>
              <w:pStyle w:val="Bullet"/>
              <w:spacing w:after="40"/>
              <w:ind w:left="403"/>
            </w:pPr>
            <w:r w:rsidRPr="00A32345">
              <w:t xml:space="preserve">“How to avoid sharing personal info online” </w:t>
            </w:r>
          </w:p>
          <w:p w14:paraId="3B3C2366" w14:textId="306E64E3" w:rsidR="00A32345" w:rsidRPr="00A32345" w:rsidRDefault="00A32345" w:rsidP="00A32345">
            <w:pPr>
              <w:pStyle w:val="Bullet"/>
              <w:ind w:left="403"/>
            </w:pPr>
            <w:r w:rsidRPr="00A32345">
              <w:t>“A good reminder to guard your password</w:t>
            </w:r>
          </w:p>
          <w:p w14:paraId="0D26E224" w14:textId="77777777" w:rsidR="00A32345" w:rsidRPr="00A32345" w:rsidRDefault="00A32345" w:rsidP="00E72BFC">
            <w:pPr>
              <w:pStyle w:val="SpaceBetween"/>
            </w:pPr>
          </w:p>
          <w:p w14:paraId="455032A6" w14:textId="7CAD90EA" w:rsidR="00A32345" w:rsidRPr="00A32345" w:rsidRDefault="00A32345" w:rsidP="00A32345">
            <w:pPr>
              <w:pStyle w:val="Copy"/>
            </w:pPr>
            <w:r w:rsidRPr="00A32345">
              <w:t>Three ways to avoid online scams and schemes:</w:t>
            </w:r>
          </w:p>
          <w:p w14:paraId="2C5AEFC9" w14:textId="77777777" w:rsidR="00A32345" w:rsidRPr="009E6C5E" w:rsidRDefault="00A32345" w:rsidP="00A32345">
            <w:pPr>
              <w:pStyle w:val="AppendixLine"/>
            </w:pPr>
            <w:r w:rsidRPr="009E6C5E">
              <w:t>_________________________________________</w:t>
            </w:r>
            <w:r>
              <w:t>_______________________________________</w:t>
            </w:r>
          </w:p>
          <w:p w14:paraId="37ADB947" w14:textId="77777777" w:rsidR="00A32345" w:rsidRPr="009E6C5E" w:rsidRDefault="00A32345" w:rsidP="00A32345">
            <w:pPr>
              <w:pStyle w:val="AppendixLine"/>
            </w:pPr>
            <w:r w:rsidRPr="009E6C5E">
              <w:t>_________________________________________</w:t>
            </w:r>
            <w:r>
              <w:t>_______________________________________</w:t>
            </w:r>
          </w:p>
          <w:p w14:paraId="1EA9A8AB" w14:textId="77777777" w:rsidR="00A32345" w:rsidRPr="009E6C5E" w:rsidRDefault="00A32345" w:rsidP="00A32345">
            <w:pPr>
              <w:pStyle w:val="AppendixLine"/>
              <w:spacing w:after="240"/>
            </w:pPr>
            <w:r w:rsidRPr="009E6C5E">
              <w:t>_________________________________________</w:t>
            </w:r>
            <w:r>
              <w:t>_______________________________________</w:t>
            </w:r>
          </w:p>
          <w:p w14:paraId="10BB97B8" w14:textId="2A55E8A3" w:rsidR="00A32345" w:rsidRPr="00A32345" w:rsidRDefault="00A32345" w:rsidP="00A32345">
            <w:pPr>
              <w:pStyle w:val="NumberedList"/>
            </w:pPr>
            <w:r w:rsidRPr="00A32345">
              <w:t>Write your letter, opinion or information paragraph and be ready to hand it in at the end of class. Depending on what you choose to write, check your work for the following:</w:t>
            </w:r>
          </w:p>
          <w:p w14:paraId="07B82897" w14:textId="77777777" w:rsidR="00A32345" w:rsidRPr="00A32345" w:rsidRDefault="00A32345" w:rsidP="00E72BFC">
            <w:pPr>
              <w:pStyle w:val="LetteredList"/>
              <w:spacing w:after="0"/>
              <w:ind w:left="619"/>
            </w:pPr>
            <w:r w:rsidRPr="00A32345">
              <w:t>Letter</w:t>
            </w:r>
          </w:p>
          <w:p w14:paraId="14DC5FA7" w14:textId="4B499673" w:rsidR="00A32345" w:rsidRPr="00A32345" w:rsidRDefault="00A32345" w:rsidP="00A32345">
            <w:pPr>
              <w:pStyle w:val="Bullet"/>
              <w:ind w:left="734"/>
            </w:pPr>
            <w:r w:rsidRPr="00A32345">
              <w:t>Have you included the required elements (date, inside address, salutation,</w:t>
            </w:r>
            <w:r>
              <w:t xml:space="preserve"> </w:t>
            </w:r>
            <w:r w:rsidRPr="00A32345">
              <w:t>complimentary close and signature block)?</w:t>
            </w:r>
          </w:p>
          <w:p w14:paraId="654E55DE" w14:textId="611D963D" w:rsidR="00A32345" w:rsidRPr="00A32345" w:rsidRDefault="00A32345" w:rsidP="00A32345">
            <w:pPr>
              <w:pStyle w:val="Bullet"/>
              <w:ind w:left="734"/>
            </w:pPr>
            <w:r w:rsidRPr="00A32345">
              <w:t>Is your tone appropriate for your audience?</w:t>
            </w:r>
          </w:p>
          <w:p w14:paraId="09411B70" w14:textId="77777777" w:rsidR="00A32345" w:rsidRPr="00A32345" w:rsidRDefault="00A32345" w:rsidP="00E72BFC">
            <w:pPr>
              <w:pStyle w:val="LetteredList"/>
              <w:spacing w:after="0"/>
              <w:ind w:left="619"/>
            </w:pPr>
            <w:r w:rsidRPr="00A32345">
              <w:t>Opinion</w:t>
            </w:r>
          </w:p>
          <w:p w14:paraId="21C65FD8" w14:textId="22A9C0D5" w:rsidR="00A32345" w:rsidRPr="00A32345" w:rsidRDefault="00A32345" w:rsidP="00A32345">
            <w:pPr>
              <w:pStyle w:val="Bullet"/>
              <w:ind w:left="734"/>
            </w:pPr>
            <w:r w:rsidRPr="00A32345">
              <w:t>Have you stated your opinion and supporting arguments in your introduction?</w:t>
            </w:r>
          </w:p>
          <w:p w14:paraId="5257B83C" w14:textId="2BA2E14B" w:rsidR="00A32345" w:rsidRPr="00A32345" w:rsidRDefault="00A32345" w:rsidP="00A32345">
            <w:pPr>
              <w:pStyle w:val="Bullet"/>
              <w:ind w:left="734"/>
            </w:pPr>
            <w:r w:rsidRPr="00A32345">
              <w:t>Is each argument clearly supported?</w:t>
            </w:r>
          </w:p>
          <w:p w14:paraId="63A9FB62" w14:textId="38B8FBDB" w:rsidR="00A32345" w:rsidRPr="00A32345" w:rsidRDefault="00A32345" w:rsidP="00A32345">
            <w:pPr>
              <w:pStyle w:val="Bullet"/>
              <w:ind w:left="734"/>
            </w:pPr>
            <w:r w:rsidRPr="00A32345">
              <w:t>Have you begun each paragraph with a clear topic sentence and ended it with a</w:t>
            </w:r>
            <w:r>
              <w:t xml:space="preserve"> </w:t>
            </w:r>
            <w:r w:rsidRPr="00A32345">
              <w:t>strong conclusion?</w:t>
            </w:r>
          </w:p>
          <w:p w14:paraId="0B1DC3D5" w14:textId="1C931815" w:rsidR="00A32345" w:rsidRPr="00A32345" w:rsidRDefault="00A32345" w:rsidP="00A32345">
            <w:pPr>
              <w:pStyle w:val="Bullet"/>
              <w:ind w:left="734"/>
            </w:pPr>
            <w:r w:rsidRPr="00A32345">
              <w:t>Do you wrap up your opinion by re-stating it effectively in your conclusion?</w:t>
            </w:r>
          </w:p>
          <w:p w14:paraId="0FEE8511" w14:textId="77777777" w:rsidR="00A32345" w:rsidRPr="00A32345" w:rsidRDefault="00A32345" w:rsidP="00E72BFC">
            <w:pPr>
              <w:pStyle w:val="LetteredList"/>
              <w:spacing w:after="0"/>
              <w:ind w:left="619"/>
            </w:pPr>
            <w:r w:rsidRPr="00A32345">
              <w:t>Information Paragraph</w:t>
            </w:r>
          </w:p>
          <w:p w14:paraId="0C4CBCA2" w14:textId="4A9BD69B" w:rsidR="00A32345" w:rsidRPr="00A32345" w:rsidRDefault="00A32345" w:rsidP="00A32345">
            <w:pPr>
              <w:pStyle w:val="Bullet"/>
              <w:ind w:left="734"/>
            </w:pPr>
            <w:r w:rsidRPr="00A32345">
              <w:t>Does your paragraph begin with a topic sentence that introduces your reader to the</w:t>
            </w:r>
            <w:r>
              <w:t xml:space="preserve"> </w:t>
            </w:r>
            <w:r w:rsidRPr="00A32345">
              <w:t>information you will provide?</w:t>
            </w:r>
          </w:p>
          <w:p w14:paraId="76ED3A09" w14:textId="5784CC01" w:rsidR="00A32345" w:rsidRPr="00A32345" w:rsidRDefault="00A32345" w:rsidP="00A32345">
            <w:pPr>
              <w:pStyle w:val="Bullet"/>
              <w:ind w:left="734"/>
            </w:pPr>
            <w:r w:rsidRPr="00A32345">
              <w:t>Does your concluding sentence provide a summary of the information provided?</w:t>
            </w:r>
          </w:p>
          <w:p w14:paraId="5A9CF2E8" w14:textId="77777777" w:rsidR="00A32345" w:rsidRPr="00A32345" w:rsidRDefault="00A32345" w:rsidP="00A32345">
            <w:pPr>
              <w:pStyle w:val="Copy"/>
            </w:pPr>
            <w:r w:rsidRPr="00A32345">
              <w:t>As always, be sure to review and proofread your writing for the following:</w:t>
            </w:r>
          </w:p>
          <w:p w14:paraId="2159608B" w14:textId="379718D4" w:rsidR="00A32345" w:rsidRPr="00A32345" w:rsidRDefault="00A32345" w:rsidP="00A32345">
            <w:pPr>
              <w:pStyle w:val="Bullet"/>
            </w:pPr>
            <w:r w:rsidRPr="00A32345">
              <w:t>Have you organized your ideas and information effectively, linking everything</w:t>
            </w:r>
            <w:r>
              <w:t xml:space="preserve"> </w:t>
            </w:r>
            <w:r w:rsidRPr="00A32345">
              <w:t>together using smooth transitions?</w:t>
            </w:r>
          </w:p>
          <w:p w14:paraId="6EA232E8" w14:textId="7D829FA3" w:rsidR="00500A5A" w:rsidRDefault="00A32345" w:rsidP="00A32345">
            <w:pPr>
              <w:pStyle w:val="Bullet"/>
            </w:pPr>
            <w:r w:rsidRPr="00A32345">
              <w:rPr>
                <w:lang w:val="en-US"/>
              </w:rPr>
              <w:t>Are your sentences complete, with proper spelling, grammar and punctuation?</w:t>
            </w:r>
          </w:p>
        </w:tc>
      </w:tr>
    </w:tbl>
    <w:bookmarkStart w:id="0" w:name="_GoBack"/>
    <w:bookmarkEnd w:id="0"/>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36A38931"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49541E">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36A38931"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49541E">
                        <w:rPr>
                          <w:rFonts w:ascii="Verdana" w:hAnsi="Verdana"/>
                          <w:b/>
                          <w:color w:val="54B948"/>
                          <w:sz w:val="26"/>
                          <w:szCs w:val="26"/>
                          <w:lang w:val="en-CA"/>
                        </w:rPr>
                        <w:t>A</w:t>
                      </w:r>
                      <w:bookmarkStart w:id="1" w:name="_GoBack"/>
                      <w:bookmarkEnd w:id="1"/>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2AE80772" w:rsidR="002762CB" w:rsidRPr="00ED7BE9" w:rsidRDefault="00A32345" w:rsidP="00873418">
            <w:pPr>
              <w:pStyle w:val="AppendixName"/>
            </w:pPr>
            <w:r w:rsidRPr="00A32345">
              <w:rPr>
                <w:lang w:val="en-US"/>
              </w:rPr>
              <w:t>Scams and Schemes Rubric</w:t>
            </w:r>
          </w:p>
        </w:tc>
      </w:tr>
      <w:tr w:rsidR="00CD7D85" w14:paraId="720A2950" w14:textId="77777777" w:rsidTr="00FC32B0">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61"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2"/>
              <w:gridCol w:w="2052"/>
              <w:gridCol w:w="2052"/>
              <w:gridCol w:w="2052"/>
              <w:gridCol w:w="2053"/>
            </w:tblGrid>
            <w:tr w:rsidR="00397969" w:rsidRPr="00B8103B" w14:paraId="72A6D483" w14:textId="77777777" w:rsidTr="00397969">
              <w:trPr>
                <w:trHeight w:val="557"/>
              </w:trPr>
              <w:tc>
                <w:tcPr>
                  <w:tcW w:w="2052" w:type="dxa"/>
                  <w:shd w:val="clear" w:color="auto" w:fill="3F708E"/>
                  <w:vAlign w:val="center"/>
                </w:tcPr>
                <w:p w14:paraId="5A4B25BA" w14:textId="77777777" w:rsidR="00A32345" w:rsidRPr="00A32345" w:rsidRDefault="00A32345" w:rsidP="00397969">
                  <w:pPr>
                    <w:pStyle w:val="BlueChartHeading"/>
                  </w:pPr>
                  <w:r w:rsidRPr="00A32345">
                    <w:t>Criteria</w:t>
                  </w:r>
                </w:p>
              </w:tc>
              <w:tc>
                <w:tcPr>
                  <w:tcW w:w="2052" w:type="dxa"/>
                  <w:shd w:val="clear" w:color="auto" w:fill="3F708E"/>
                  <w:vAlign w:val="center"/>
                </w:tcPr>
                <w:p w14:paraId="0FF33FFE" w14:textId="77777777" w:rsidR="00A32345" w:rsidRPr="00A32345" w:rsidRDefault="00A32345" w:rsidP="00397969">
                  <w:pPr>
                    <w:pStyle w:val="BlueChartHeading"/>
                  </w:pPr>
                  <w:r w:rsidRPr="00A32345">
                    <w:t>Level 4</w:t>
                  </w:r>
                </w:p>
                <w:p w14:paraId="01EAAA93" w14:textId="77777777" w:rsidR="00A32345" w:rsidRPr="00A32345" w:rsidRDefault="00A32345" w:rsidP="00397969">
                  <w:pPr>
                    <w:pStyle w:val="BlueChartHeading"/>
                  </w:pPr>
                  <w:r w:rsidRPr="00A32345">
                    <w:t>(80%–100%)</w:t>
                  </w:r>
                </w:p>
              </w:tc>
              <w:tc>
                <w:tcPr>
                  <w:tcW w:w="2052" w:type="dxa"/>
                  <w:shd w:val="clear" w:color="auto" w:fill="3F708E"/>
                  <w:vAlign w:val="center"/>
                </w:tcPr>
                <w:p w14:paraId="229E7ED4" w14:textId="77777777" w:rsidR="00A32345" w:rsidRPr="00A32345" w:rsidRDefault="00A32345" w:rsidP="00397969">
                  <w:pPr>
                    <w:pStyle w:val="BlueChartHeading"/>
                  </w:pPr>
                  <w:r w:rsidRPr="00A32345">
                    <w:t>Level 3</w:t>
                  </w:r>
                </w:p>
                <w:p w14:paraId="3574520D" w14:textId="77777777" w:rsidR="00A32345" w:rsidRPr="00A32345" w:rsidRDefault="00A32345" w:rsidP="00397969">
                  <w:pPr>
                    <w:pStyle w:val="BlueChartHeading"/>
                  </w:pPr>
                  <w:r w:rsidRPr="00A32345">
                    <w:t>(70%–79%)</w:t>
                  </w:r>
                </w:p>
              </w:tc>
              <w:tc>
                <w:tcPr>
                  <w:tcW w:w="2052" w:type="dxa"/>
                  <w:shd w:val="clear" w:color="auto" w:fill="3F708E"/>
                  <w:vAlign w:val="center"/>
                </w:tcPr>
                <w:p w14:paraId="4A7C8EB2" w14:textId="77777777" w:rsidR="00A32345" w:rsidRPr="00A32345" w:rsidRDefault="00A32345" w:rsidP="00397969">
                  <w:pPr>
                    <w:pStyle w:val="BlueChartHeading"/>
                  </w:pPr>
                  <w:r w:rsidRPr="00A32345">
                    <w:t>Level 2</w:t>
                  </w:r>
                </w:p>
                <w:p w14:paraId="277B1191" w14:textId="77777777" w:rsidR="00A32345" w:rsidRPr="00A32345" w:rsidRDefault="00A32345" w:rsidP="00397969">
                  <w:pPr>
                    <w:pStyle w:val="BlueChartHeading"/>
                  </w:pPr>
                  <w:r w:rsidRPr="00A32345">
                    <w:t>(60%–69%)</w:t>
                  </w:r>
                </w:p>
              </w:tc>
              <w:tc>
                <w:tcPr>
                  <w:tcW w:w="2053" w:type="dxa"/>
                  <w:shd w:val="clear" w:color="auto" w:fill="3F708E"/>
                  <w:vAlign w:val="center"/>
                </w:tcPr>
                <w:p w14:paraId="375DA56B" w14:textId="77777777" w:rsidR="00A32345" w:rsidRPr="00A32345" w:rsidRDefault="00A32345" w:rsidP="00397969">
                  <w:pPr>
                    <w:pStyle w:val="BlueChartHeading"/>
                  </w:pPr>
                  <w:r w:rsidRPr="00A32345">
                    <w:t>Level 1</w:t>
                  </w:r>
                </w:p>
                <w:p w14:paraId="1E9FC720" w14:textId="77777777" w:rsidR="00A32345" w:rsidRPr="00A32345" w:rsidRDefault="00A32345" w:rsidP="00397969">
                  <w:pPr>
                    <w:pStyle w:val="BlueChartHeading"/>
                  </w:pPr>
                  <w:r w:rsidRPr="00A32345">
                    <w:t>(50%–59%)</w:t>
                  </w:r>
                </w:p>
              </w:tc>
            </w:tr>
            <w:tr w:rsidR="00A32345" w:rsidRPr="00B8103B" w14:paraId="299FEC2B" w14:textId="77777777" w:rsidTr="00397969">
              <w:trPr>
                <w:trHeight w:val="432"/>
              </w:trPr>
              <w:tc>
                <w:tcPr>
                  <w:tcW w:w="10261" w:type="dxa"/>
                  <w:gridSpan w:val="5"/>
                  <w:shd w:val="clear" w:color="auto" w:fill="E0F2F8"/>
                  <w:vAlign w:val="center"/>
                </w:tcPr>
                <w:p w14:paraId="0533A725" w14:textId="77777777" w:rsidR="00A32345" w:rsidRPr="00397969" w:rsidRDefault="00A32345" w:rsidP="00397969">
                  <w:pPr>
                    <w:pStyle w:val="RubricHeading"/>
                    <w:rPr>
                      <w:color w:val="000000"/>
                    </w:rPr>
                  </w:pPr>
                  <w:r w:rsidRPr="00397969">
                    <w:t>Knowledge and understanding</w:t>
                  </w:r>
                </w:p>
              </w:tc>
            </w:tr>
            <w:tr w:rsidR="00A32345" w:rsidRPr="00B8103B" w14:paraId="505B2564" w14:textId="77777777" w:rsidTr="00397969">
              <w:tc>
                <w:tcPr>
                  <w:tcW w:w="2052" w:type="dxa"/>
                  <w:shd w:val="clear" w:color="auto" w:fill="DEDFDE"/>
                  <w:tcMar>
                    <w:top w:w="115" w:type="dxa"/>
                    <w:left w:w="115" w:type="dxa"/>
                    <w:bottom w:w="58" w:type="dxa"/>
                    <w:right w:w="115" w:type="dxa"/>
                  </w:tcMar>
                </w:tcPr>
                <w:p w14:paraId="74BBF17E" w14:textId="2D851363" w:rsidR="00A32345" w:rsidRPr="00397969" w:rsidRDefault="00A32345" w:rsidP="00397969">
                  <w:pPr>
                    <w:pStyle w:val="Copy"/>
                    <w:rPr>
                      <w:rStyle w:val="A12"/>
                      <w:rFonts w:cs="Arial"/>
                      <w:color w:val="auto"/>
                      <w:sz w:val="20"/>
                      <w:szCs w:val="20"/>
                    </w:rPr>
                  </w:pPr>
                  <w:r w:rsidRPr="00B8103B">
                    <w:t xml:space="preserve">The student uses information gathered through the </w:t>
                  </w:r>
                  <w:r>
                    <w:t>W</w:t>
                  </w:r>
                  <w:r w:rsidRPr="00B8103B">
                    <w:t>eb</w:t>
                  </w:r>
                  <w:r>
                    <w:t>Q</w:t>
                  </w:r>
                  <w:r w:rsidRPr="00B8103B">
                    <w:t>uest accurately.</w:t>
                  </w:r>
                </w:p>
              </w:tc>
              <w:tc>
                <w:tcPr>
                  <w:tcW w:w="2052" w:type="dxa"/>
                  <w:shd w:val="clear" w:color="auto" w:fill="FFFFFF" w:themeFill="background1"/>
                  <w:tcMar>
                    <w:top w:w="115" w:type="dxa"/>
                    <w:left w:w="115" w:type="dxa"/>
                    <w:bottom w:w="58" w:type="dxa"/>
                    <w:right w:w="115" w:type="dxa"/>
                  </w:tcMar>
                </w:tcPr>
                <w:p w14:paraId="6551A51B" w14:textId="58A27323" w:rsidR="00A32345" w:rsidRPr="00A32345" w:rsidRDefault="00A32345" w:rsidP="00397969">
                  <w:pPr>
                    <w:pStyle w:val="Copy"/>
                  </w:pPr>
                  <w:r w:rsidRPr="00B8103B">
                    <w:t>Demonstrates a high degree of accuracy in use of information.</w:t>
                  </w:r>
                </w:p>
              </w:tc>
              <w:tc>
                <w:tcPr>
                  <w:tcW w:w="2052" w:type="dxa"/>
                  <w:tcMar>
                    <w:top w:w="115" w:type="dxa"/>
                    <w:left w:w="115" w:type="dxa"/>
                    <w:bottom w:w="58" w:type="dxa"/>
                    <w:right w:w="115" w:type="dxa"/>
                  </w:tcMar>
                </w:tcPr>
                <w:p w14:paraId="76931B0A" w14:textId="65459202" w:rsidR="00A32345" w:rsidRPr="00A32345" w:rsidRDefault="00A32345" w:rsidP="00397969">
                  <w:pPr>
                    <w:pStyle w:val="Copy"/>
                  </w:pPr>
                  <w:r w:rsidRPr="00B8103B">
                    <w:t>Demonstrates considerable accuracy in use of information.</w:t>
                  </w:r>
                </w:p>
              </w:tc>
              <w:tc>
                <w:tcPr>
                  <w:tcW w:w="2052" w:type="dxa"/>
                  <w:tcMar>
                    <w:top w:w="115" w:type="dxa"/>
                    <w:left w:w="115" w:type="dxa"/>
                    <w:bottom w:w="58" w:type="dxa"/>
                    <w:right w:w="115" w:type="dxa"/>
                  </w:tcMar>
                </w:tcPr>
                <w:p w14:paraId="04813FB4" w14:textId="77777777" w:rsidR="00A32345" w:rsidRPr="00B8103B" w:rsidRDefault="00A32345" w:rsidP="00397969">
                  <w:pPr>
                    <w:pStyle w:val="Copy"/>
                  </w:pPr>
                  <w:r w:rsidRPr="00B8103B">
                    <w:t xml:space="preserve">Demonstrates some accuracy in use of </w:t>
                  </w:r>
                </w:p>
                <w:p w14:paraId="52ACC2DA" w14:textId="7392BDF0" w:rsidR="00A32345" w:rsidRPr="00A32345" w:rsidRDefault="00A32345" w:rsidP="00397969">
                  <w:pPr>
                    <w:pStyle w:val="Copy"/>
                  </w:pPr>
                  <w:r w:rsidRPr="00B8103B">
                    <w:t>information.</w:t>
                  </w:r>
                </w:p>
              </w:tc>
              <w:tc>
                <w:tcPr>
                  <w:tcW w:w="2053" w:type="dxa"/>
                  <w:tcMar>
                    <w:top w:w="115" w:type="dxa"/>
                    <w:left w:w="115" w:type="dxa"/>
                    <w:bottom w:w="58" w:type="dxa"/>
                    <w:right w:w="115" w:type="dxa"/>
                  </w:tcMar>
                </w:tcPr>
                <w:p w14:paraId="72C02512" w14:textId="53C856AF" w:rsidR="00A32345" w:rsidRPr="00A32345" w:rsidRDefault="00A32345" w:rsidP="00397969">
                  <w:pPr>
                    <w:pStyle w:val="Copy"/>
                  </w:pPr>
                  <w:r w:rsidRPr="00B8103B">
                    <w:t>Demonstrates limited accuracy in use of information.</w:t>
                  </w:r>
                </w:p>
              </w:tc>
            </w:tr>
            <w:tr w:rsidR="00A32345" w:rsidRPr="00B8103B" w14:paraId="1198DC86" w14:textId="77777777" w:rsidTr="00397969">
              <w:trPr>
                <w:trHeight w:val="432"/>
              </w:trPr>
              <w:tc>
                <w:tcPr>
                  <w:tcW w:w="10261" w:type="dxa"/>
                  <w:gridSpan w:val="5"/>
                  <w:shd w:val="clear" w:color="auto" w:fill="E0F2F8"/>
                  <w:vAlign w:val="center"/>
                </w:tcPr>
                <w:p w14:paraId="53B63EED" w14:textId="77777777" w:rsidR="00A32345" w:rsidRPr="00397969" w:rsidRDefault="00A32345" w:rsidP="00397969">
                  <w:pPr>
                    <w:pStyle w:val="RubricHeading"/>
                  </w:pPr>
                  <w:r w:rsidRPr="00397969">
                    <w:t xml:space="preserve">Thinking </w:t>
                  </w:r>
                </w:p>
              </w:tc>
            </w:tr>
            <w:tr w:rsidR="00A32345" w:rsidRPr="00B8103B" w14:paraId="2ACDF11A" w14:textId="77777777" w:rsidTr="00397969">
              <w:trPr>
                <w:trHeight w:val="1475"/>
              </w:trPr>
              <w:tc>
                <w:tcPr>
                  <w:tcW w:w="2052" w:type="dxa"/>
                  <w:shd w:val="clear" w:color="auto" w:fill="DEDFDE"/>
                  <w:tcMar>
                    <w:top w:w="115" w:type="dxa"/>
                    <w:left w:w="115" w:type="dxa"/>
                    <w:bottom w:w="58" w:type="dxa"/>
                    <w:right w:w="115" w:type="dxa"/>
                  </w:tcMar>
                </w:tcPr>
                <w:p w14:paraId="788A2B36" w14:textId="4343E34D" w:rsidR="00A32345" w:rsidRPr="00B8103B" w:rsidRDefault="00A32345" w:rsidP="00397969">
                  <w:pPr>
                    <w:pStyle w:val="Copy"/>
                    <w:rPr>
                      <w:rStyle w:val="A12"/>
                      <w:rFonts w:eastAsia="Times New Roman"/>
                      <w:sz w:val="22"/>
                      <w:szCs w:val="22"/>
                    </w:rPr>
                  </w:pPr>
                  <w:r w:rsidRPr="00B8103B">
                    <w:t>The student develops and organizes content in the written response.</w:t>
                  </w:r>
                </w:p>
              </w:tc>
              <w:tc>
                <w:tcPr>
                  <w:tcW w:w="2052" w:type="dxa"/>
                  <w:tcMar>
                    <w:top w:w="115" w:type="dxa"/>
                    <w:left w:w="115" w:type="dxa"/>
                    <w:bottom w:w="58" w:type="dxa"/>
                    <w:right w:w="115" w:type="dxa"/>
                  </w:tcMar>
                </w:tcPr>
                <w:p w14:paraId="2F9DFB65" w14:textId="31E5919D" w:rsidR="00A32345" w:rsidRPr="00B8103B" w:rsidRDefault="00A32345" w:rsidP="00397969">
                  <w:pPr>
                    <w:pStyle w:val="Copy"/>
                  </w:pPr>
                  <w:r w:rsidRPr="00B8103B">
                    <w:t>Demonstrates outstanding ability to develop and organize</w:t>
                  </w:r>
                  <w:r>
                    <w:t xml:space="preserve"> content in the written responses.</w:t>
                  </w:r>
                  <w:r w:rsidRPr="00B8103B">
                    <w:t xml:space="preserve"> </w:t>
                  </w:r>
                </w:p>
              </w:tc>
              <w:tc>
                <w:tcPr>
                  <w:tcW w:w="2052" w:type="dxa"/>
                  <w:tcMar>
                    <w:top w:w="115" w:type="dxa"/>
                    <w:left w:w="115" w:type="dxa"/>
                    <w:bottom w:w="58" w:type="dxa"/>
                    <w:right w:w="115" w:type="dxa"/>
                  </w:tcMar>
                </w:tcPr>
                <w:p w14:paraId="6207C060" w14:textId="4F1010A5" w:rsidR="00A32345" w:rsidRPr="00B8103B" w:rsidRDefault="00A32345" w:rsidP="00397969">
                  <w:pPr>
                    <w:pStyle w:val="Copy"/>
                  </w:pPr>
                  <w:r w:rsidRPr="00B8103B">
                    <w:t>Demonstrates considerable ability to develop and organize content in the written responses.</w:t>
                  </w:r>
                </w:p>
              </w:tc>
              <w:tc>
                <w:tcPr>
                  <w:tcW w:w="2052" w:type="dxa"/>
                  <w:tcMar>
                    <w:top w:w="115" w:type="dxa"/>
                    <w:left w:w="115" w:type="dxa"/>
                    <w:bottom w:w="58" w:type="dxa"/>
                    <w:right w:w="115" w:type="dxa"/>
                  </w:tcMar>
                </w:tcPr>
                <w:p w14:paraId="725A2CAA" w14:textId="365B7743" w:rsidR="00A32345" w:rsidRPr="00B8103B" w:rsidRDefault="00A32345" w:rsidP="00397969">
                  <w:pPr>
                    <w:pStyle w:val="Copy"/>
                  </w:pPr>
                  <w:r w:rsidRPr="00B8103B">
                    <w:t>Demonstrates some ability to develop and organize content in the written responses.</w:t>
                  </w:r>
                </w:p>
              </w:tc>
              <w:tc>
                <w:tcPr>
                  <w:tcW w:w="2053" w:type="dxa"/>
                  <w:tcMar>
                    <w:top w:w="115" w:type="dxa"/>
                    <w:left w:w="115" w:type="dxa"/>
                    <w:bottom w:w="58" w:type="dxa"/>
                    <w:right w:w="115" w:type="dxa"/>
                  </w:tcMar>
                </w:tcPr>
                <w:p w14:paraId="5A84917B" w14:textId="6DFB1FB3" w:rsidR="00A32345" w:rsidRPr="00B8103B" w:rsidRDefault="00A32345" w:rsidP="00397969">
                  <w:pPr>
                    <w:pStyle w:val="Copy"/>
                  </w:pPr>
                  <w:r w:rsidRPr="00B8103B">
                    <w:t>Demonstrates limited ability to develop and organize content in the written responses.</w:t>
                  </w:r>
                </w:p>
              </w:tc>
            </w:tr>
            <w:tr w:rsidR="00A32345" w:rsidRPr="00B8103B" w14:paraId="628DD989" w14:textId="77777777" w:rsidTr="00397969">
              <w:trPr>
                <w:trHeight w:val="432"/>
              </w:trPr>
              <w:tc>
                <w:tcPr>
                  <w:tcW w:w="10261" w:type="dxa"/>
                  <w:gridSpan w:val="5"/>
                  <w:shd w:val="clear" w:color="auto" w:fill="E0F2F8"/>
                  <w:vAlign w:val="center"/>
                </w:tcPr>
                <w:p w14:paraId="39A74EFC" w14:textId="77777777" w:rsidR="00A32345" w:rsidRPr="00397969" w:rsidRDefault="00A32345" w:rsidP="00397969">
                  <w:pPr>
                    <w:pStyle w:val="RubricHeading"/>
                    <w:rPr>
                      <w:color w:val="000000"/>
                    </w:rPr>
                  </w:pPr>
                  <w:r w:rsidRPr="00397969">
                    <w:t>Communication</w:t>
                  </w:r>
                </w:p>
              </w:tc>
            </w:tr>
            <w:tr w:rsidR="00A32345" w:rsidRPr="00B8103B" w14:paraId="21264529" w14:textId="77777777" w:rsidTr="00397969">
              <w:tc>
                <w:tcPr>
                  <w:tcW w:w="2052" w:type="dxa"/>
                  <w:shd w:val="clear" w:color="auto" w:fill="DEDFDE"/>
                  <w:tcMar>
                    <w:top w:w="115" w:type="dxa"/>
                    <w:left w:w="115" w:type="dxa"/>
                    <w:bottom w:w="58" w:type="dxa"/>
                    <w:right w:w="115" w:type="dxa"/>
                  </w:tcMar>
                </w:tcPr>
                <w:p w14:paraId="6CF10853" w14:textId="0D9910BB" w:rsidR="00A32345" w:rsidRPr="00A32345" w:rsidRDefault="00A32345" w:rsidP="00397969">
                  <w:pPr>
                    <w:pStyle w:val="Copy"/>
                  </w:pPr>
                  <w:r w:rsidRPr="00B8103B">
                    <w:t xml:space="preserve">The student uses </w:t>
                  </w:r>
                  <w:r>
                    <w:t>their</w:t>
                  </w:r>
                  <w:r w:rsidRPr="00B8103B">
                    <w:t xml:space="preserve"> knowledge of form and style in writing.</w:t>
                  </w:r>
                </w:p>
              </w:tc>
              <w:tc>
                <w:tcPr>
                  <w:tcW w:w="2052" w:type="dxa"/>
                  <w:tcMar>
                    <w:top w:w="115" w:type="dxa"/>
                    <w:left w:w="115" w:type="dxa"/>
                    <w:bottom w:w="58" w:type="dxa"/>
                    <w:right w:w="115" w:type="dxa"/>
                  </w:tcMar>
                </w:tcPr>
                <w:p w14:paraId="57FFB0E1" w14:textId="31C68C30" w:rsidR="00A32345" w:rsidRPr="00A32345" w:rsidRDefault="00A32345" w:rsidP="00397969">
                  <w:pPr>
                    <w:pStyle w:val="Copy"/>
                  </w:pPr>
                  <w:r w:rsidRPr="00B8103B">
                    <w:t xml:space="preserve">Communicates with a high degree </w:t>
                  </w:r>
                  <w:r>
                    <w:t xml:space="preserve">of </w:t>
                  </w:r>
                  <w:r w:rsidRPr="00B8103B">
                    <w:t>knowledge of form and style in writing.</w:t>
                  </w:r>
                </w:p>
              </w:tc>
              <w:tc>
                <w:tcPr>
                  <w:tcW w:w="2052" w:type="dxa"/>
                  <w:tcMar>
                    <w:top w:w="115" w:type="dxa"/>
                    <w:left w:w="115" w:type="dxa"/>
                    <w:bottom w:w="58" w:type="dxa"/>
                    <w:right w:w="115" w:type="dxa"/>
                  </w:tcMar>
                </w:tcPr>
                <w:p w14:paraId="1C427E47" w14:textId="7719BF23" w:rsidR="00A32345" w:rsidRPr="00A32345" w:rsidRDefault="00A32345" w:rsidP="00397969">
                  <w:pPr>
                    <w:pStyle w:val="Copy"/>
                  </w:pPr>
                  <w:r w:rsidRPr="00B8103B">
                    <w:t>Communicates with considerable knowledge of form and style in writing.</w:t>
                  </w:r>
                </w:p>
              </w:tc>
              <w:tc>
                <w:tcPr>
                  <w:tcW w:w="2052" w:type="dxa"/>
                  <w:tcMar>
                    <w:top w:w="115" w:type="dxa"/>
                    <w:left w:w="115" w:type="dxa"/>
                    <w:bottom w:w="58" w:type="dxa"/>
                    <w:right w:w="115" w:type="dxa"/>
                  </w:tcMar>
                </w:tcPr>
                <w:p w14:paraId="343DA027" w14:textId="229E1141" w:rsidR="00A32345" w:rsidRPr="00A32345" w:rsidRDefault="00A32345" w:rsidP="00397969">
                  <w:pPr>
                    <w:pStyle w:val="Copy"/>
                  </w:pPr>
                  <w:r w:rsidRPr="00B8103B">
                    <w:t>Communicates with some knowledge of form and style in writing.</w:t>
                  </w:r>
                </w:p>
              </w:tc>
              <w:tc>
                <w:tcPr>
                  <w:tcW w:w="2053" w:type="dxa"/>
                  <w:tcMar>
                    <w:top w:w="115" w:type="dxa"/>
                    <w:left w:w="115" w:type="dxa"/>
                    <w:bottom w:w="58" w:type="dxa"/>
                    <w:right w:w="115" w:type="dxa"/>
                  </w:tcMar>
                </w:tcPr>
                <w:p w14:paraId="4D286136" w14:textId="1E73D8CA" w:rsidR="00A32345" w:rsidRPr="00A32345" w:rsidRDefault="00A32345" w:rsidP="00397969">
                  <w:pPr>
                    <w:pStyle w:val="Copy"/>
                  </w:pPr>
                  <w:r w:rsidRPr="00B8103B">
                    <w:t>Communicates with limited knowledge of form and style in writing.</w:t>
                  </w:r>
                </w:p>
              </w:tc>
            </w:tr>
            <w:tr w:rsidR="00A32345" w:rsidRPr="00B8103B" w14:paraId="04BDBC9D" w14:textId="77777777" w:rsidTr="00397969">
              <w:trPr>
                <w:trHeight w:val="432"/>
              </w:trPr>
              <w:tc>
                <w:tcPr>
                  <w:tcW w:w="10261" w:type="dxa"/>
                  <w:gridSpan w:val="5"/>
                  <w:shd w:val="clear" w:color="auto" w:fill="E0F2F8"/>
                  <w:vAlign w:val="center"/>
                </w:tcPr>
                <w:p w14:paraId="543808FD" w14:textId="77777777" w:rsidR="00A32345" w:rsidRPr="00397969" w:rsidRDefault="00A32345" w:rsidP="00397969">
                  <w:pPr>
                    <w:pStyle w:val="RubricHeading"/>
                  </w:pPr>
                  <w:r w:rsidRPr="00397969">
                    <w:t>Application</w:t>
                  </w:r>
                </w:p>
              </w:tc>
            </w:tr>
            <w:tr w:rsidR="00A32345" w:rsidRPr="00B8103B" w14:paraId="090B3265" w14:textId="77777777" w:rsidTr="00397969">
              <w:tc>
                <w:tcPr>
                  <w:tcW w:w="2052" w:type="dxa"/>
                  <w:shd w:val="clear" w:color="auto" w:fill="DEDFDE"/>
                  <w:tcMar>
                    <w:top w:w="115" w:type="dxa"/>
                    <w:left w:w="115" w:type="dxa"/>
                    <w:bottom w:w="58" w:type="dxa"/>
                    <w:right w:w="115" w:type="dxa"/>
                  </w:tcMar>
                </w:tcPr>
                <w:p w14:paraId="11621420" w14:textId="28FCEBA0" w:rsidR="00A32345" w:rsidRPr="00397969" w:rsidRDefault="00A32345" w:rsidP="00397969">
                  <w:pPr>
                    <w:pStyle w:val="Copy"/>
                    <w:rPr>
                      <w:rStyle w:val="A12"/>
                      <w:rFonts w:cs="Arial"/>
                      <w:color w:val="auto"/>
                      <w:sz w:val="20"/>
                      <w:szCs w:val="20"/>
                    </w:rPr>
                  </w:pPr>
                  <w:r w:rsidRPr="00B8103B">
                    <w:t>The student applies knowledge of conventions in writing.</w:t>
                  </w:r>
                </w:p>
              </w:tc>
              <w:tc>
                <w:tcPr>
                  <w:tcW w:w="2052" w:type="dxa"/>
                  <w:tcMar>
                    <w:top w:w="115" w:type="dxa"/>
                    <w:left w:w="115" w:type="dxa"/>
                    <w:bottom w:w="58" w:type="dxa"/>
                    <w:right w:w="115" w:type="dxa"/>
                  </w:tcMar>
                </w:tcPr>
                <w:p w14:paraId="2C7A513B" w14:textId="28128C48" w:rsidR="00A32345" w:rsidRPr="00397969" w:rsidRDefault="00A32345" w:rsidP="00397969">
                  <w:pPr>
                    <w:pStyle w:val="Copy"/>
                  </w:pPr>
                  <w:r w:rsidRPr="00B8103B">
                    <w:t>Applies exceptional knowledge of writing conventions.</w:t>
                  </w:r>
                </w:p>
              </w:tc>
              <w:tc>
                <w:tcPr>
                  <w:tcW w:w="2052" w:type="dxa"/>
                  <w:tcMar>
                    <w:top w:w="115" w:type="dxa"/>
                    <w:left w:w="115" w:type="dxa"/>
                    <w:bottom w:w="58" w:type="dxa"/>
                    <w:right w:w="115" w:type="dxa"/>
                  </w:tcMar>
                </w:tcPr>
                <w:p w14:paraId="235A480E" w14:textId="0CAB7C11" w:rsidR="00A32345" w:rsidRPr="00A32345" w:rsidRDefault="00A32345" w:rsidP="00397969">
                  <w:pPr>
                    <w:pStyle w:val="Copy"/>
                  </w:pPr>
                  <w:r w:rsidRPr="00B8103B">
                    <w:t>Applies considerable knowledge of writing conventions.</w:t>
                  </w:r>
                </w:p>
              </w:tc>
              <w:tc>
                <w:tcPr>
                  <w:tcW w:w="2052" w:type="dxa"/>
                  <w:tcMar>
                    <w:top w:w="115" w:type="dxa"/>
                    <w:left w:w="115" w:type="dxa"/>
                    <w:bottom w:w="58" w:type="dxa"/>
                    <w:right w:w="115" w:type="dxa"/>
                  </w:tcMar>
                </w:tcPr>
                <w:p w14:paraId="5E2BFF47" w14:textId="4705D723" w:rsidR="00A32345" w:rsidRPr="00A32345" w:rsidRDefault="00A32345" w:rsidP="00397969">
                  <w:pPr>
                    <w:pStyle w:val="Copy"/>
                  </w:pPr>
                  <w:r w:rsidRPr="00B8103B">
                    <w:t>Applies some knowledge of writing conventions.</w:t>
                  </w:r>
                </w:p>
              </w:tc>
              <w:tc>
                <w:tcPr>
                  <w:tcW w:w="2053" w:type="dxa"/>
                  <w:tcMar>
                    <w:top w:w="115" w:type="dxa"/>
                    <w:left w:w="115" w:type="dxa"/>
                    <w:bottom w:w="58" w:type="dxa"/>
                    <w:right w:w="115" w:type="dxa"/>
                  </w:tcMar>
                </w:tcPr>
                <w:p w14:paraId="35DA0C00" w14:textId="1DF7305A" w:rsidR="00A32345" w:rsidRPr="00A32345" w:rsidRDefault="00A32345" w:rsidP="00397969">
                  <w:pPr>
                    <w:pStyle w:val="Copy"/>
                  </w:pPr>
                  <w:r w:rsidRPr="00B8103B">
                    <w:t>Applies limited knowledge of writing conventions.</w:t>
                  </w:r>
                </w:p>
              </w:tc>
            </w:tr>
          </w:tbl>
          <w:p w14:paraId="5AF94E7C" w14:textId="77777777" w:rsidR="00397969" w:rsidRDefault="00397969" w:rsidP="00397969">
            <w:pPr>
              <w:pStyle w:val="SpaceBetween"/>
            </w:pPr>
          </w:p>
          <w:p w14:paraId="2944D5F9" w14:textId="77777777" w:rsidR="00397969" w:rsidRPr="00793DDA" w:rsidRDefault="00397969" w:rsidP="00397969">
            <w:pPr>
              <w:pStyle w:val="AppendixLine"/>
              <w:spacing w:after="80"/>
            </w:pPr>
            <w:r w:rsidRPr="00793DDA">
              <w:t>Comments:</w:t>
            </w:r>
            <w:r>
              <w:t xml:space="preserve"> ____</w:t>
            </w:r>
            <w:r w:rsidRPr="00793DDA">
              <w:t>__________________________________________________________________</w:t>
            </w:r>
          </w:p>
          <w:p w14:paraId="50D16CA6" w14:textId="77777777" w:rsidR="00397969" w:rsidRPr="00793DDA" w:rsidRDefault="00397969" w:rsidP="00397969">
            <w:pPr>
              <w:pStyle w:val="AppendixLine"/>
              <w:spacing w:after="80"/>
            </w:pPr>
            <w:r>
              <w:t>____</w:t>
            </w:r>
            <w:r w:rsidRPr="00793DDA">
              <w:t>_________________________________________________________________</w:t>
            </w:r>
            <w:r>
              <w:t>____</w:t>
            </w:r>
            <w:r w:rsidRPr="00793DDA">
              <w:t>_______</w:t>
            </w:r>
          </w:p>
          <w:p w14:paraId="0D6836C7" w14:textId="0D42092E" w:rsidR="00CD7D85" w:rsidRPr="009D42FE" w:rsidRDefault="00397969" w:rsidP="00397969">
            <w:pPr>
              <w:pStyle w:val="AppendixLine"/>
              <w:spacing w:after="80"/>
            </w:pPr>
            <w:r w:rsidRPr="00647132">
              <w:t>Student’s Name: _______________</w:t>
            </w:r>
            <w:r>
              <w:t>______</w:t>
            </w:r>
            <w:r w:rsidRPr="00647132">
              <w:t>______</w:t>
            </w:r>
            <w:r>
              <w:t xml:space="preserve">____           </w:t>
            </w:r>
            <w:r w:rsidRPr="00647132">
              <w:t>Mark: ________________________</w:t>
            </w:r>
          </w:p>
        </w:tc>
      </w:tr>
    </w:tbl>
    <w:p w14:paraId="0ADFC4AC" w14:textId="6B0E28FA" w:rsidR="00577745" w:rsidRPr="00577745" w:rsidRDefault="0027157A"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2777166A">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7C034F0C"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CD7D8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7C034F0C" w:rsidR="0027157A" w:rsidRPr="00ED7BE9" w:rsidRDefault="0027157A"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CD7D85">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4"/>
      <w:footerReference w:type="default" r:id="rId1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99C6C" w14:textId="77777777" w:rsidR="00485EF9" w:rsidRDefault="00485EF9" w:rsidP="000219F5">
      <w:r>
        <w:separator/>
      </w:r>
    </w:p>
  </w:endnote>
  <w:endnote w:type="continuationSeparator" w:id="0">
    <w:p w14:paraId="01CE2829" w14:textId="77777777" w:rsidR="00485EF9" w:rsidRDefault="00485EF9"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85EF9">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E72BFC">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7EBEE" w14:textId="77777777" w:rsidR="00485EF9" w:rsidRDefault="00485EF9" w:rsidP="000219F5">
      <w:r>
        <w:separator/>
      </w:r>
    </w:p>
  </w:footnote>
  <w:footnote w:type="continuationSeparator" w:id="0">
    <w:p w14:paraId="70430ED2" w14:textId="77777777" w:rsidR="00485EF9" w:rsidRDefault="00485EF9"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37540B28" w:rsidR="00F61662" w:rsidRPr="00D552CC" w:rsidRDefault="00EC7F6E" w:rsidP="00501BB3">
                          <w:pPr>
                            <w:pStyle w:val="Heading"/>
                          </w:pPr>
                          <w:r>
                            <w:t xml:space="preserve">Online Scams </w:t>
                          </w:r>
                          <w:r>
                            <w:br/>
                            <w:t>and Schemes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37540B28" w:rsidR="00F61662" w:rsidRPr="00D552CC" w:rsidRDefault="00EC7F6E" w:rsidP="00501BB3">
                    <w:pPr>
                      <w:pStyle w:val="Heading"/>
                    </w:pPr>
                    <w:r>
                      <w:t xml:space="preserve">Online Scams </w:t>
                    </w:r>
                    <w:r>
                      <w:br/>
                      <w:t>and Schemes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C1451EF" w:rsidR="00611A6A" w:rsidRPr="009D62B6" w:rsidRDefault="00EC7F6E" w:rsidP="002517FC">
                          <w:pPr>
                            <w:pStyle w:val="Header"/>
                            <w:rPr>
                              <w:rFonts w:ascii="Verdana" w:hAnsi="Verdana" w:cs="Arial"/>
                              <w:color w:val="FFFFFF" w:themeColor="background1"/>
                              <w:sz w:val="36"/>
                              <w:szCs w:val="36"/>
                              <w:lang w:val="en-CA"/>
                            </w:rPr>
                          </w:pPr>
                          <w:r w:rsidRPr="00EC7F6E">
                            <w:rPr>
                              <w:rFonts w:ascii="Verdana" w:hAnsi="Verdana" w:cs="Arial"/>
                              <w:color w:val="FFFFFF" w:themeColor="background1"/>
                              <w:sz w:val="36"/>
                              <w:szCs w:val="36"/>
                              <w:lang w:val="en-CA"/>
                            </w:rPr>
                            <w:t>Online Scams and Schemes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6C1451EF" w:rsidR="00611A6A" w:rsidRPr="009D62B6" w:rsidRDefault="00EC7F6E" w:rsidP="002517FC">
                    <w:pPr>
                      <w:pStyle w:val="Header"/>
                      <w:rPr>
                        <w:rFonts w:ascii="Verdana" w:hAnsi="Verdana" w:cs="Arial"/>
                        <w:color w:val="FFFFFF" w:themeColor="background1"/>
                        <w:sz w:val="36"/>
                        <w:szCs w:val="36"/>
                        <w:lang w:val="en-CA"/>
                      </w:rPr>
                    </w:pPr>
                    <w:r w:rsidRPr="00EC7F6E">
                      <w:rPr>
                        <w:rFonts w:ascii="Verdana" w:hAnsi="Verdana" w:cs="Arial"/>
                        <w:color w:val="FFFFFF" w:themeColor="background1"/>
                        <w:sz w:val="36"/>
                        <w:szCs w:val="36"/>
                        <w:lang w:val="en-CA"/>
                      </w:rPr>
                      <w:t>Online Scams and Schemes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0B65205" w:rsidR="00D4489F" w:rsidRPr="009D62B6" w:rsidRDefault="00EC7F6E" w:rsidP="00EC7F6E">
                          <w:pPr>
                            <w:ind w:left="90"/>
                            <w:rPr>
                              <w:rFonts w:ascii="Verdana" w:hAnsi="Verdana" w:cs="Arial"/>
                              <w:color w:val="FFFFFF" w:themeColor="background1"/>
                              <w:sz w:val="36"/>
                              <w:szCs w:val="36"/>
                              <w:lang w:val="en-CA"/>
                            </w:rPr>
                          </w:pPr>
                          <w:r w:rsidRPr="00EC7F6E">
                            <w:rPr>
                              <w:rFonts w:ascii="Verdana" w:hAnsi="Verdana" w:cs="Arial"/>
                              <w:color w:val="FFFFFF" w:themeColor="background1"/>
                              <w:sz w:val="36"/>
                              <w:szCs w:val="36"/>
                              <w:lang w:val="en-CA"/>
                            </w:rPr>
                            <w:t>Online Scams and Schemes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20B65205" w:rsidR="00D4489F" w:rsidRPr="009D62B6" w:rsidRDefault="00EC7F6E" w:rsidP="00EC7F6E">
                    <w:pPr>
                      <w:ind w:left="90"/>
                      <w:rPr>
                        <w:rFonts w:ascii="Verdana" w:hAnsi="Verdana" w:cs="Arial"/>
                        <w:color w:val="FFFFFF" w:themeColor="background1"/>
                        <w:sz w:val="36"/>
                        <w:szCs w:val="36"/>
                        <w:lang w:val="en-CA"/>
                      </w:rPr>
                    </w:pPr>
                    <w:r w:rsidRPr="00EC7F6E">
                      <w:rPr>
                        <w:rFonts w:ascii="Verdana" w:hAnsi="Verdana" w:cs="Arial"/>
                        <w:color w:val="FFFFFF" w:themeColor="background1"/>
                        <w:sz w:val="36"/>
                        <w:szCs w:val="36"/>
                        <w:lang w:val="en-CA"/>
                      </w:rPr>
                      <w:t>Online Scams and Schemes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5055"/>
    <w:rsid w:val="000C72FA"/>
    <w:rsid w:val="000E39A9"/>
    <w:rsid w:val="000E4B52"/>
    <w:rsid w:val="000E566D"/>
    <w:rsid w:val="000F5619"/>
    <w:rsid w:val="00100D2B"/>
    <w:rsid w:val="00103C5A"/>
    <w:rsid w:val="00104B6E"/>
    <w:rsid w:val="00125F03"/>
    <w:rsid w:val="001266F9"/>
    <w:rsid w:val="0012702B"/>
    <w:rsid w:val="00153221"/>
    <w:rsid w:val="00166711"/>
    <w:rsid w:val="00166B2E"/>
    <w:rsid w:val="00176AA6"/>
    <w:rsid w:val="001840E2"/>
    <w:rsid w:val="001B0659"/>
    <w:rsid w:val="001D6956"/>
    <w:rsid w:val="001F0AE2"/>
    <w:rsid w:val="001F7D80"/>
    <w:rsid w:val="00210558"/>
    <w:rsid w:val="00212CB5"/>
    <w:rsid w:val="00215889"/>
    <w:rsid w:val="002407EE"/>
    <w:rsid w:val="00243AE8"/>
    <w:rsid w:val="0024470B"/>
    <w:rsid w:val="002517FC"/>
    <w:rsid w:val="00253A1A"/>
    <w:rsid w:val="0026196F"/>
    <w:rsid w:val="00262357"/>
    <w:rsid w:val="0027157A"/>
    <w:rsid w:val="002762CB"/>
    <w:rsid w:val="00277B81"/>
    <w:rsid w:val="00295906"/>
    <w:rsid w:val="002A3D8E"/>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97969"/>
    <w:rsid w:val="003C3AC4"/>
    <w:rsid w:val="003D47C1"/>
    <w:rsid w:val="003F187B"/>
    <w:rsid w:val="003F690E"/>
    <w:rsid w:val="0042447B"/>
    <w:rsid w:val="004365A8"/>
    <w:rsid w:val="00437CE6"/>
    <w:rsid w:val="00454AF1"/>
    <w:rsid w:val="00461AAB"/>
    <w:rsid w:val="00462C04"/>
    <w:rsid w:val="00471E46"/>
    <w:rsid w:val="004754CE"/>
    <w:rsid w:val="004824AF"/>
    <w:rsid w:val="00485EF9"/>
    <w:rsid w:val="0049541E"/>
    <w:rsid w:val="004B350C"/>
    <w:rsid w:val="004B53A7"/>
    <w:rsid w:val="004D11FF"/>
    <w:rsid w:val="004E2FEE"/>
    <w:rsid w:val="004E5E1F"/>
    <w:rsid w:val="00500A5A"/>
    <w:rsid w:val="00501BB3"/>
    <w:rsid w:val="00515079"/>
    <w:rsid w:val="005161C4"/>
    <w:rsid w:val="00546293"/>
    <w:rsid w:val="00564081"/>
    <w:rsid w:val="00567EC5"/>
    <w:rsid w:val="00567ED8"/>
    <w:rsid w:val="0057088F"/>
    <w:rsid w:val="00577745"/>
    <w:rsid w:val="00585562"/>
    <w:rsid w:val="0059103B"/>
    <w:rsid w:val="005A2DB2"/>
    <w:rsid w:val="005E2BF9"/>
    <w:rsid w:val="005F3389"/>
    <w:rsid w:val="00611A6A"/>
    <w:rsid w:val="0061435C"/>
    <w:rsid w:val="0062122B"/>
    <w:rsid w:val="00621F35"/>
    <w:rsid w:val="00626BB0"/>
    <w:rsid w:val="00637C38"/>
    <w:rsid w:val="00647132"/>
    <w:rsid w:val="0067008A"/>
    <w:rsid w:val="0067462B"/>
    <w:rsid w:val="006824D1"/>
    <w:rsid w:val="006918A7"/>
    <w:rsid w:val="00693081"/>
    <w:rsid w:val="006B058A"/>
    <w:rsid w:val="006C1A7B"/>
    <w:rsid w:val="006D09DC"/>
    <w:rsid w:val="006D4EF9"/>
    <w:rsid w:val="006E1A5E"/>
    <w:rsid w:val="006E2224"/>
    <w:rsid w:val="006E5E0B"/>
    <w:rsid w:val="006F2C07"/>
    <w:rsid w:val="00705B32"/>
    <w:rsid w:val="0071194A"/>
    <w:rsid w:val="0077060A"/>
    <w:rsid w:val="0077560A"/>
    <w:rsid w:val="00775DE4"/>
    <w:rsid w:val="007B54C8"/>
    <w:rsid w:val="008124E0"/>
    <w:rsid w:val="00821C6F"/>
    <w:rsid w:val="0083159C"/>
    <w:rsid w:val="0083699C"/>
    <w:rsid w:val="00837E0E"/>
    <w:rsid w:val="008417A2"/>
    <w:rsid w:val="00847E16"/>
    <w:rsid w:val="00850CF2"/>
    <w:rsid w:val="00863846"/>
    <w:rsid w:val="00865EF7"/>
    <w:rsid w:val="00872DBF"/>
    <w:rsid w:val="00873418"/>
    <w:rsid w:val="00885426"/>
    <w:rsid w:val="008C3AF4"/>
    <w:rsid w:val="008D10E7"/>
    <w:rsid w:val="008E7977"/>
    <w:rsid w:val="00906E2E"/>
    <w:rsid w:val="00912080"/>
    <w:rsid w:val="009120B8"/>
    <w:rsid w:val="00922C90"/>
    <w:rsid w:val="009336FB"/>
    <w:rsid w:val="00940D51"/>
    <w:rsid w:val="00943A44"/>
    <w:rsid w:val="0097115C"/>
    <w:rsid w:val="00975571"/>
    <w:rsid w:val="00990E47"/>
    <w:rsid w:val="009A31A8"/>
    <w:rsid w:val="009D42FE"/>
    <w:rsid w:val="009D4564"/>
    <w:rsid w:val="009D5A1C"/>
    <w:rsid w:val="009D62B6"/>
    <w:rsid w:val="009E1989"/>
    <w:rsid w:val="009E6C5E"/>
    <w:rsid w:val="009F2541"/>
    <w:rsid w:val="00A06EC6"/>
    <w:rsid w:val="00A14B67"/>
    <w:rsid w:val="00A27B61"/>
    <w:rsid w:val="00A32345"/>
    <w:rsid w:val="00A6347B"/>
    <w:rsid w:val="00A71124"/>
    <w:rsid w:val="00A72354"/>
    <w:rsid w:val="00AA2E73"/>
    <w:rsid w:val="00AA5549"/>
    <w:rsid w:val="00AB0CA0"/>
    <w:rsid w:val="00AB3B08"/>
    <w:rsid w:val="00AB540F"/>
    <w:rsid w:val="00AC6938"/>
    <w:rsid w:val="00AD5765"/>
    <w:rsid w:val="00AE102D"/>
    <w:rsid w:val="00AE13D7"/>
    <w:rsid w:val="00AE2DB7"/>
    <w:rsid w:val="00B03A9E"/>
    <w:rsid w:val="00B07068"/>
    <w:rsid w:val="00B126AB"/>
    <w:rsid w:val="00B36248"/>
    <w:rsid w:val="00B410C6"/>
    <w:rsid w:val="00B64BCB"/>
    <w:rsid w:val="00BA1E29"/>
    <w:rsid w:val="00BA392D"/>
    <w:rsid w:val="00BA65D5"/>
    <w:rsid w:val="00BC6D3C"/>
    <w:rsid w:val="00BC7202"/>
    <w:rsid w:val="00BE4276"/>
    <w:rsid w:val="00BF5468"/>
    <w:rsid w:val="00C11FEB"/>
    <w:rsid w:val="00C24C34"/>
    <w:rsid w:val="00C45387"/>
    <w:rsid w:val="00C522B1"/>
    <w:rsid w:val="00C60A3E"/>
    <w:rsid w:val="00C951F4"/>
    <w:rsid w:val="00C9685E"/>
    <w:rsid w:val="00CA0C50"/>
    <w:rsid w:val="00CD6BE3"/>
    <w:rsid w:val="00CD7D85"/>
    <w:rsid w:val="00CE1266"/>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1F84"/>
    <w:rsid w:val="00E37112"/>
    <w:rsid w:val="00E409B7"/>
    <w:rsid w:val="00E623DC"/>
    <w:rsid w:val="00E72BFC"/>
    <w:rsid w:val="00E751AA"/>
    <w:rsid w:val="00E80C32"/>
    <w:rsid w:val="00E82A55"/>
    <w:rsid w:val="00E8311D"/>
    <w:rsid w:val="00E910FA"/>
    <w:rsid w:val="00EA14EA"/>
    <w:rsid w:val="00EA5C76"/>
    <w:rsid w:val="00EC7DA3"/>
    <w:rsid w:val="00EC7F6E"/>
    <w:rsid w:val="00ED6622"/>
    <w:rsid w:val="00EE3D34"/>
    <w:rsid w:val="00F10C9F"/>
    <w:rsid w:val="00F22F22"/>
    <w:rsid w:val="00F35E1D"/>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hyperlink" Target="http://www.edu.gov.on.ca/eng/curriculum/secondary/english910currb.pdf" TargetMode="Externa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du.gov.on.ca/eng/curriculum/secondary/business910currb.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35525-DBA5-AF41-B3CD-4C27C5D058E0}">
  <ds:schemaRefs>
    <ds:schemaRef ds:uri="http://schemas.openxmlformats.org/officeDocument/2006/bibliography"/>
  </ds:schemaRefs>
</ds:datastoreItem>
</file>

<file path=customXml/itemProps2.xml><?xml version="1.0" encoding="utf-8"?>
<ds:datastoreItem xmlns:ds="http://schemas.openxmlformats.org/officeDocument/2006/customXml" ds:itemID="{20609D2D-5499-4EF3-B576-4EFB2905E4E6}"/>
</file>

<file path=customXml/itemProps3.xml><?xml version="1.0" encoding="utf-8"?>
<ds:datastoreItem xmlns:ds="http://schemas.openxmlformats.org/officeDocument/2006/customXml" ds:itemID="{D9B695CC-24F8-454A-A992-410F83902B3E}"/>
</file>

<file path=customXml/itemProps4.xml><?xml version="1.0" encoding="utf-8"?>
<ds:datastoreItem xmlns:ds="http://schemas.openxmlformats.org/officeDocument/2006/customXml" ds:itemID="{20995BD6-D845-4BCF-9921-882186325913}"/>
</file>

<file path=docProps/app.xml><?xml version="1.0" encoding="utf-8"?>
<Properties xmlns="http://schemas.openxmlformats.org/officeDocument/2006/extended-properties" xmlns:vt="http://schemas.openxmlformats.org/officeDocument/2006/docPropsVTypes">
  <Template>OTF LP.dotx</Template>
  <TotalTime>18</TotalTime>
  <Pages>7</Pages>
  <Words>1738</Words>
  <Characters>9908</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2017-10-06T16:31:00Z</dcterms:created>
  <dcterms:modified xsi:type="dcterms:W3CDTF">2017-10-23T16:45:00Z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