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85717B" w14:paraId="7EFBE78B" w14:textId="77777777" w:rsidTr="0085717B">
        <w:trPr>
          <w:trHeight w:val="1584"/>
        </w:trPr>
        <w:tc>
          <w:tcPr>
            <w:tcW w:w="10790" w:type="dxa"/>
            <w:shd w:val="clear" w:color="auto" w:fill="E6F5E4"/>
            <w:tcMar>
              <w:left w:w="259" w:type="dxa"/>
              <w:right w:w="259" w:type="dxa"/>
            </w:tcMar>
            <w:vAlign w:val="center"/>
          </w:tcPr>
          <w:p w14:paraId="0F0CF411" w14:textId="4B123DC6" w:rsidR="0085717B" w:rsidRPr="00800B7C" w:rsidRDefault="0085717B" w:rsidP="00800B7C">
            <w:pPr>
              <w:pStyle w:val="Copy"/>
            </w:pPr>
            <w:r w:rsidRPr="2DD24C07">
              <w:t>In this lesson, students will explore the pros and cons of spending and saving</w:t>
            </w:r>
            <w:r>
              <w:t>,</w:t>
            </w:r>
            <w:r w:rsidRPr="2DD24C07">
              <w:t xml:space="preserve"> and the effect of interest on saving and borrowing. Class discussions cover the importance of starting early with retirement and other savings plans, the importance of an emergency fund, and how to apply the </w:t>
            </w:r>
            <w:r>
              <w:br/>
            </w:r>
            <w:r w:rsidRPr="2DD24C07">
              <w:t>Rule of 72</w:t>
            </w:r>
            <w:r>
              <w: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8F225E">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39EB1CF5" w:rsidR="00D04015" w:rsidRPr="00166711" w:rsidRDefault="0085717B" w:rsidP="00EC7F6E">
            <w:pPr>
              <w:pStyle w:val="GradeLevel"/>
              <w:rPr>
                <w:lang w:val="en-CA"/>
              </w:rPr>
            </w:pPr>
            <w:r>
              <w:rPr>
                <w:lang w:val="en-CA"/>
              </w:rPr>
              <w:t>11–12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108CA617" w14:textId="77777777" w:rsidR="0085717B" w:rsidRPr="0085717B" w:rsidRDefault="0085717B" w:rsidP="0085717B">
            <w:pPr>
              <w:pStyle w:val="Copy"/>
            </w:pPr>
            <w:r w:rsidRPr="0085717B">
              <w:t>HIP4O – Personal Life Management MCR3U – Functions</w:t>
            </w:r>
          </w:p>
          <w:p w14:paraId="517987C9" w14:textId="7ECC7241" w:rsidR="00D04015" w:rsidRPr="002D4BA5" w:rsidRDefault="0085717B" w:rsidP="0085717B">
            <w:pPr>
              <w:pStyle w:val="Copy"/>
            </w:pPr>
            <w:r w:rsidRPr="0085717B">
              <w:rPr>
                <w:lang w:val="en-US"/>
              </w:rPr>
              <w:t>CIE 3M – The Individual and the Economy</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037D7C2D" w:rsidR="00D04015" w:rsidRDefault="00D04015" w:rsidP="00E80C32">
            <w:pPr>
              <w:pStyle w:val="Copy"/>
            </w:pPr>
            <w:r w:rsidRPr="00872DBF">
              <w:t>At the end of this lesson, students will</w:t>
            </w:r>
            <w:r w:rsidR="0085717B">
              <w:t xml:space="preserve"> understand</w:t>
            </w:r>
            <w:r w:rsidRPr="00872DBF">
              <w:t>:</w:t>
            </w:r>
          </w:p>
          <w:p w14:paraId="39DE3BC8" w14:textId="77777777" w:rsidR="0085717B" w:rsidRPr="0085717B" w:rsidRDefault="0085717B" w:rsidP="0085717B">
            <w:pPr>
              <w:pStyle w:val="Bullet"/>
            </w:pPr>
            <w:r w:rsidRPr="0085717B">
              <w:t>why saving is important for financial decision-making</w:t>
            </w:r>
          </w:p>
          <w:p w14:paraId="1C9BCDB8" w14:textId="1DA8429F" w:rsidR="00D04015" w:rsidRPr="00030CB4" w:rsidRDefault="0085717B" w:rsidP="0085717B">
            <w:pPr>
              <w:pStyle w:val="Bullet"/>
            </w:pPr>
            <w:r w:rsidRPr="0085717B">
              <w:rPr>
                <w:lang w:val="en-US"/>
              </w:rPr>
              <w:t>what is an RRSP and a TSFA and the difference between them</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9E2E456" w:rsidR="00D04015" w:rsidRPr="00030CB4" w:rsidRDefault="0085717B" w:rsidP="00A6488D">
            <w:pPr>
              <w:pStyle w:val="CopyCentred"/>
            </w:pPr>
            <w:r>
              <w:t>75</w:t>
            </w:r>
            <w:r w:rsidR="00937653" w:rsidRPr="003E1393">
              <w:t xml:space="preserve"> </w:t>
            </w:r>
            <w:r w:rsidR="00937653">
              <w:t>m</w:t>
            </w:r>
            <w:r w:rsidR="00937653" w:rsidRPr="003E1393">
              <w:t>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4AC0DB15" w14:textId="77777777" w:rsidR="0085717B" w:rsidRPr="0085717B" w:rsidRDefault="0085717B" w:rsidP="0085717B">
            <w:pPr>
              <w:pStyle w:val="GreyHeading"/>
            </w:pPr>
            <w:r w:rsidRPr="0085717B">
              <w:t>Social Sciences and Humanities, grades 9 to 12 (2013)</w:t>
            </w:r>
          </w:p>
          <w:p w14:paraId="63A19044" w14:textId="77777777" w:rsidR="0085717B" w:rsidRPr="0085717B" w:rsidRDefault="0085717B" w:rsidP="0085717B">
            <w:pPr>
              <w:pStyle w:val="GreyHeading"/>
            </w:pPr>
            <w:r w:rsidRPr="0085717B">
              <w:t>Personal Life Management (HIP4O)</w:t>
            </w:r>
          </w:p>
          <w:p w14:paraId="4828772A" w14:textId="77777777" w:rsidR="0085717B" w:rsidRPr="0085717B" w:rsidRDefault="0085717B" w:rsidP="0085717B">
            <w:pPr>
              <w:pStyle w:val="Subhead"/>
            </w:pPr>
            <w:r w:rsidRPr="0085717B">
              <w:t>Self and others</w:t>
            </w:r>
          </w:p>
          <w:p w14:paraId="562445C5" w14:textId="457FC55D" w:rsidR="0085717B" w:rsidRDefault="0085717B" w:rsidP="0085717B">
            <w:pPr>
              <w:pStyle w:val="Copy"/>
            </w:pPr>
            <w:r w:rsidRPr="0085717B">
              <w:t>B1.1 Compare the role of adolescents and adults and identify responsibilities they</w:t>
            </w:r>
            <w:r>
              <w:t xml:space="preserve"> </w:t>
            </w:r>
            <w:r w:rsidRPr="0085717B">
              <w:t>themselves will assume and personal qualities they will require as they take</w:t>
            </w:r>
            <w:r>
              <w:t xml:space="preserve"> </w:t>
            </w:r>
            <w:r w:rsidRPr="0085717B">
              <w:t>on adult roles.</w:t>
            </w:r>
          </w:p>
          <w:p w14:paraId="27D27B89" w14:textId="77777777" w:rsidR="0085717B" w:rsidRPr="0085717B" w:rsidRDefault="0085717B" w:rsidP="0085717B">
            <w:pPr>
              <w:pStyle w:val="SpaceBetween"/>
            </w:pPr>
          </w:p>
          <w:p w14:paraId="2B47B1F3" w14:textId="4C451725" w:rsidR="0085717B" w:rsidRDefault="0085717B" w:rsidP="0085717B">
            <w:pPr>
              <w:pStyle w:val="Copy"/>
            </w:pPr>
            <w:r w:rsidRPr="0085717B">
              <w:t>B1.2 Identify their personal short-term and long-term goals and the essential skills</w:t>
            </w:r>
            <w:r>
              <w:t xml:space="preserve"> </w:t>
            </w:r>
            <w:r w:rsidRPr="0085717B">
              <w:t>and knowledge needed to achieve them.</w:t>
            </w:r>
          </w:p>
          <w:p w14:paraId="50D9F75B" w14:textId="77777777" w:rsidR="0085717B" w:rsidRPr="0085717B" w:rsidRDefault="0085717B" w:rsidP="008F225E">
            <w:pPr>
              <w:pStyle w:val="IntroCopy"/>
            </w:pPr>
          </w:p>
          <w:p w14:paraId="78828AD2" w14:textId="77777777" w:rsidR="0085717B" w:rsidRPr="0085717B" w:rsidRDefault="0085717B" w:rsidP="0085717B">
            <w:pPr>
              <w:pStyle w:val="Subhead"/>
            </w:pPr>
            <w:r w:rsidRPr="0085717B">
              <w:t>Daily living skills</w:t>
            </w:r>
          </w:p>
          <w:p w14:paraId="05C2E4C4" w14:textId="15015E35" w:rsidR="0085717B" w:rsidRDefault="0085717B" w:rsidP="0085717B">
            <w:pPr>
              <w:pStyle w:val="Copy"/>
            </w:pPr>
            <w:r w:rsidRPr="0085717B">
              <w:t>C1.4 Analyze the relationship between effective decision-making and</w:t>
            </w:r>
            <w:r>
              <w:t xml:space="preserve"> </w:t>
            </w:r>
            <w:r w:rsidRPr="0085717B">
              <w:t>personal well-being.</w:t>
            </w:r>
          </w:p>
          <w:p w14:paraId="7087DA50" w14:textId="77777777" w:rsidR="0085717B" w:rsidRPr="0085717B" w:rsidRDefault="0085717B" w:rsidP="0085717B">
            <w:pPr>
              <w:pStyle w:val="SpaceBetween"/>
            </w:pPr>
          </w:p>
          <w:p w14:paraId="7790A14E" w14:textId="4B867B7A" w:rsidR="00D552CC" w:rsidRPr="00D552CC" w:rsidRDefault="0085717B" w:rsidP="0085717B">
            <w:pPr>
              <w:pStyle w:val="Copy"/>
            </w:pPr>
            <w:r w:rsidRPr="0085717B">
              <w:t>C2.3 Explain the reasons for setting aside a portion of income as saving.</w:t>
            </w:r>
          </w:p>
        </w:tc>
      </w:tr>
    </w:tbl>
    <w:p w14:paraId="6FB07833" w14:textId="77777777" w:rsidR="0042208D" w:rsidRDefault="0042208D"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3AD40159" w14:textId="77777777" w:rsidTr="00071EC5">
        <w:trPr>
          <w:trHeight w:val="441"/>
        </w:trPr>
        <w:tc>
          <w:tcPr>
            <w:tcW w:w="10800" w:type="dxa"/>
            <w:shd w:val="clear" w:color="auto" w:fill="54B948"/>
            <w:tcMar>
              <w:left w:w="259" w:type="dxa"/>
              <w:right w:w="115" w:type="dxa"/>
            </w:tcMar>
            <w:vAlign w:val="center"/>
          </w:tcPr>
          <w:p w14:paraId="280AA120" w14:textId="562CE745" w:rsidR="00110B8E" w:rsidRPr="00110B8E" w:rsidRDefault="00110B8E" w:rsidP="00071EC5">
            <w:pPr>
              <w:pStyle w:val="ChartHeading"/>
              <w:rPr>
                <w:b w:val="0"/>
                <w:sz w:val="13"/>
                <w:szCs w:val="13"/>
              </w:rPr>
            </w:pPr>
            <w:r w:rsidRPr="00376D39">
              <w:lastRenderedPageBreak/>
              <w:t>Curriculum Links</w:t>
            </w:r>
            <w:r>
              <w:t xml:space="preserve"> </w:t>
            </w:r>
            <w:r>
              <w:rPr>
                <w:b w:val="0"/>
              </w:rPr>
              <w:t>(cont’d.)</w:t>
            </w:r>
          </w:p>
        </w:tc>
      </w:tr>
      <w:tr w:rsidR="00110B8E" w14:paraId="59858C7B" w14:textId="77777777" w:rsidTr="00071EC5">
        <w:trPr>
          <w:trHeight w:val="20"/>
        </w:trPr>
        <w:tc>
          <w:tcPr>
            <w:tcW w:w="10800" w:type="dxa"/>
            <w:shd w:val="clear" w:color="auto" w:fill="auto"/>
            <w:tcMar>
              <w:top w:w="173" w:type="dxa"/>
              <w:left w:w="259" w:type="dxa"/>
              <w:bottom w:w="173" w:type="dxa"/>
              <w:right w:w="115" w:type="dxa"/>
            </w:tcMar>
          </w:tcPr>
          <w:p w14:paraId="75E22404" w14:textId="77777777" w:rsidR="00110B8E" w:rsidRPr="0085717B" w:rsidRDefault="00110B8E" w:rsidP="00071EC5">
            <w:pPr>
              <w:pStyle w:val="Subhead"/>
            </w:pPr>
            <w:r w:rsidRPr="0085717B">
              <w:t>Economics and personal finances</w:t>
            </w:r>
          </w:p>
          <w:p w14:paraId="7F8CAEB3" w14:textId="77777777" w:rsidR="00110B8E" w:rsidRDefault="00110B8E" w:rsidP="00071EC5">
            <w:pPr>
              <w:pStyle w:val="Copy"/>
            </w:pPr>
            <w:r w:rsidRPr="0085717B">
              <w:t>E1.1 Explain the impact of various economic changes on individual finances</w:t>
            </w:r>
            <w:r>
              <w:t xml:space="preserve"> </w:t>
            </w:r>
            <w:r w:rsidRPr="0085717B">
              <w:t>(e.g., changes in interest rates, consumer prices, employment rates; fluctuations</w:t>
            </w:r>
            <w:r>
              <w:t xml:space="preserve"> </w:t>
            </w:r>
            <w:r w:rsidRPr="0085717B">
              <w:t>in the value of the dollar; inflation; border closures; changes in the supply of or</w:t>
            </w:r>
            <w:r>
              <w:t xml:space="preserve"> </w:t>
            </w:r>
            <w:r w:rsidRPr="0085717B">
              <w:t>demand for various commodities).</w:t>
            </w:r>
          </w:p>
          <w:p w14:paraId="531715F7" w14:textId="77777777" w:rsidR="00110B8E" w:rsidRPr="0085717B" w:rsidRDefault="00110B8E" w:rsidP="00071EC5">
            <w:pPr>
              <w:pStyle w:val="SpaceBetween"/>
            </w:pPr>
          </w:p>
          <w:p w14:paraId="3E6632DF" w14:textId="77777777" w:rsidR="00110B8E" w:rsidRDefault="00110B8E" w:rsidP="00071EC5">
            <w:pPr>
              <w:pStyle w:val="Copy"/>
              <w:rPr>
                <w:lang w:val="en-US"/>
              </w:rPr>
            </w:pPr>
            <w:r w:rsidRPr="0085717B">
              <w:t>E1.3 Identify and describe strategies they can use to plan for and manage</w:t>
            </w:r>
            <w:r>
              <w:t xml:space="preserve"> </w:t>
            </w:r>
            <w:r w:rsidRPr="0085717B">
              <w:t>unexpected financial crises (e.g., saving money, making investments, owning</w:t>
            </w:r>
            <w:r>
              <w:t xml:space="preserve"> </w:t>
            </w:r>
            <w:r w:rsidRPr="0085717B">
              <w:t>property, borrowing money, using credit, preventing and/or repairing the</w:t>
            </w:r>
            <w:r>
              <w:t xml:space="preserve"> </w:t>
            </w:r>
            <w:r w:rsidRPr="0085717B">
              <w:rPr>
                <w:lang w:val="en-US"/>
              </w:rPr>
              <w:t>damage from identity theft and fraud).</w:t>
            </w:r>
          </w:p>
          <w:p w14:paraId="71BA6D59" w14:textId="77777777" w:rsidR="00110B8E" w:rsidRDefault="00110B8E" w:rsidP="008F225E">
            <w:pPr>
              <w:pStyle w:val="IntroCopy"/>
            </w:pPr>
          </w:p>
          <w:p w14:paraId="1801F575" w14:textId="77777777" w:rsidR="00110B8E" w:rsidRPr="00110B8E" w:rsidRDefault="00110B8E" w:rsidP="00110B8E">
            <w:pPr>
              <w:pStyle w:val="GreyHeading"/>
            </w:pPr>
            <w:r w:rsidRPr="00110B8E">
              <w:t>Mathematics, grades 11 and 12 (2007)</w:t>
            </w:r>
          </w:p>
          <w:p w14:paraId="1E324260" w14:textId="77777777" w:rsidR="00110B8E" w:rsidRPr="00110B8E" w:rsidRDefault="00110B8E" w:rsidP="00110B8E">
            <w:pPr>
              <w:pStyle w:val="GreyHeading"/>
            </w:pPr>
            <w:r w:rsidRPr="00110B8E">
              <w:t>Functions (MCR3U)</w:t>
            </w:r>
          </w:p>
          <w:p w14:paraId="0929318C" w14:textId="77777777" w:rsidR="00110B8E" w:rsidRPr="00110B8E" w:rsidRDefault="00110B8E" w:rsidP="00110B8E">
            <w:pPr>
              <w:pStyle w:val="Subhead"/>
            </w:pPr>
            <w:r w:rsidRPr="00110B8E">
              <w:t>Discrete functions</w:t>
            </w:r>
          </w:p>
          <w:p w14:paraId="0C5E8514" w14:textId="77777777" w:rsidR="00110B8E" w:rsidRPr="00110B8E" w:rsidRDefault="00110B8E" w:rsidP="00110B8E">
            <w:pPr>
              <w:pStyle w:val="Bullet"/>
            </w:pPr>
            <w:r w:rsidRPr="00110B8E">
              <w:t xml:space="preserve">determine through investigation using technology (e.g., the TVM solver on a graphing calculator, online tools), the effects of changing the conditions (e.g., payments, frequency of payments, the interest rate, the compounding period) of ordinary simple annuities </w:t>
            </w:r>
            <w:r w:rsidRPr="00110B8E">
              <w:br/>
              <w:t>(e.g., long-term savings plans, loans)</w:t>
            </w:r>
          </w:p>
          <w:p w14:paraId="2124131B" w14:textId="77777777" w:rsidR="00110B8E" w:rsidRPr="00110B8E" w:rsidRDefault="00110B8E" w:rsidP="008F225E">
            <w:pPr>
              <w:pStyle w:val="IntroCopy"/>
            </w:pPr>
          </w:p>
          <w:p w14:paraId="7FFDA72E" w14:textId="77777777" w:rsidR="00110B8E" w:rsidRPr="00110B8E" w:rsidRDefault="00110B8E" w:rsidP="00110B8E">
            <w:pPr>
              <w:pStyle w:val="GreyHeading"/>
            </w:pPr>
            <w:r w:rsidRPr="00110B8E">
              <w:t xml:space="preserve">Canadian and World Studies, grades 11 and 12 (2015) </w:t>
            </w:r>
          </w:p>
          <w:p w14:paraId="41038EA4" w14:textId="77777777" w:rsidR="00110B8E" w:rsidRPr="00110B8E" w:rsidRDefault="00110B8E" w:rsidP="00110B8E">
            <w:pPr>
              <w:pStyle w:val="GreyHeading"/>
            </w:pPr>
            <w:r w:rsidRPr="00110B8E">
              <w:t xml:space="preserve">The Individual and the Economy (CIE3M) </w:t>
            </w:r>
          </w:p>
          <w:p w14:paraId="4083F807" w14:textId="77777777" w:rsidR="00110B8E" w:rsidRPr="00110B8E" w:rsidRDefault="00110B8E" w:rsidP="00110B8E">
            <w:pPr>
              <w:pStyle w:val="Subhead"/>
            </w:pPr>
            <w:r w:rsidRPr="00110B8E">
              <w:t>Fundamentals of Economics</w:t>
            </w:r>
          </w:p>
          <w:p w14:paraId="37B29832" w14:textId="21CF0534" w:rsidR="00110B8E" w:rsidRPr="00D552CC" w:rsidRDefault="00110B8E" w:rsidP="00110B8E">
            <w:pPr>
              <w:pStyle w:val="Copy"/>
            </w:pPr>
            <w:r w:rsidRPr="00110B8E">
              <w:rPr>
                <w:lang w:val="en-US"/>
              </w:rPr>
              <w:t>B4. Financial Planning: demonstrate an understanding of key considerations related to personal financial planning, and use economic data to analyze the costs and benefits of personal financial decisions.</w:t>
            </w:r>
          </w:p>
        </w:tc>
      </w:tr>
    </w:tbl>
    <w:p w14:paraId="013BE193" w14:textId="77777777" w:rsidR="00110B8E" w:rsidRDefault="00110B8E">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5DB696E7" w14:textId="77777777" w:rsidTr="00071EC5">
        <w:trPr>
          <w:trHeight w:val="441"/>
        </w:trPr>
        <w:tc>
          <w:tcPr>
            <w:tcW w:w="10800" w:type="dxa"/>
            <w:shd w:val="clear" w:color="auto" w:fill="54B948"/>
            <w:tcMar>
              <w:left w:w="259" w:type="dxa"/>
              <w:right w:w="115" w:type="dxa"/>
            </w:tcMar>
            <w:vAlign w:val="center"/>
          </w:tcPr>
          <w:p w14:paraId="2CA554E5" w14:textId="77777777" w:rsidR="00110B8E" w:rsidRDefault="00110B8E" w:rsidP="00071EC5">
            <w:pPr>
              <w:pStyle w:val="ChartHeading"/>
              <w:rPr>
                <w:sz w:val="13"/>
                <w:szCs w:val="13"/>
              </w:rPr>
            </w:pPr>
            <w:r w:rsidRPr="00865EF7">
              <w:t>Inquiry Question</w:t>
            </w:r>
          </w:p>
        </w:tc>
      </w:tr>
      <w:tr w:rsidR="00110B8E" w14:paraId="53E3B15C" w14:textId="77777777" w:rsidTr="00071EC5">
        <w:trPr>
          <w:trHeight w:val="20"/>
        </w:trPr>
        <w:tc>
          <w:tcPr>
            <w:tcW w:w="10800" w:type="dxa"/>
            <w:shd w:val="clear" w:color="auto" w:fill="auto"/>
            <w:tcMar>
              <w:top w:w="173" w:type="dxa"/>
              <w:left w:w="259" w:type="dxa"/>
              <w:bottom w:w="173" w:type="dxa"/>
              <w:right w:w="115" w:type="dxa"/>
            </w:tcMar>
          </w:tcPr>
          <w:p w14:paraId="7A0D54FE" w14:textId="77777777" w:rsidR="00110B8E" w:rsidRDefault="00110B8E" w:rsidP="00071EC5">
            <w:pPr>
              <w:pStyle w:val="Copy"/>
            </w:pPr>
            <w:r w:rsidRPr="2DD24C07">
              <w:t xml:space="preserve">How much money do you need to retire? Do you have to set money aside or can you live on just CPP and OAS? </w:t>
            </w:r>
          </w:p>
          <w:p w14:paraId="6C82979F" w14:textId="77777777" w:rsidR="00110B8E" w:rsidRDefault="00110B8E" w:rsidP="008F225E">
            <w:pPr>
              <w:pStyle w:val="SpaceBetween"/>
            </w:pPr>
          </w:p>
          <w:p w14:paraId="68FF98A2" w14:textId="77777777" w:rsidR="00110B8E" w:rsidRPr="00D25BB7" w:rsidRDefault="00110B8E" w:rsidP="00071EC5">
            <w:pPr>
              <w:pStyle w:val="Copy"/>
              <w:rPr>
                <w:b/>
                <w:bCs/>
              </w:rPr>
            </w:pPr>
            <w:r w:rsidRPr="2DD24C07">
              <w:rPr>
                <w:b/>
                <w:bCs/>
              </w:rPr>
              <w:t>OR</w:t>
            </w:r>
          </w:p>
          <w:p w14:paraId="308F7205" w14:textId="77777777" w:rsidR="00110B8E" w:rsidRDefault="00110B8E" w:rsidP="008F225E">
            <w:pPr>
              <w:pStyle w:val="SpaceBetween"/>
            </w:pPr>
          </w:p>
          <w:p w14:paraId="04E2ABE5" w14:textId="5A374B68" w:rsidR="00110B8E" w:rsidRDefault="00110B8E" w:rsidP="00071EC5">
            <w:pPr>
              <w:pStyle w:val="Copy"/>
            </w:pPr>
            <w:r w:rsidRPr="2DD24C07">
              <w:t>Using the learning context, how do you save enough money for a down payment? Why own a home?</w:t>
            </w:r>
          </w:p>
          <w:p w14:paraId="06E92399" w14:textId="77777777" w:rsidR="00110B8E" w:rsidRDefault="00110B8E" w:rsidP="008F225E">
            <w:pPr>
              <w:pStyle w:val="SpaceBetween"/>
            </w:pPr>
          </w:p>
          <w:p w14:paraId="40C80139" w14:textId="390748EC" w:rsidR="00110B8E" w:rsidRPr="000A44BB" w:rsidRDefault="00110B8E" w:rsidP="00071EC5">
            <w:pPr>
              <w:pStyle w:val="Copy"/>
            </w:pPr>
            <w:r>
              <w:rPr>
                <w:noProof/>
                <w:lang w:val="en-US"/>
              </w:rPr>
              <w:drawing>
                <wp:inline distT="0" distB="0" distL="0" distR="0" wp14:anchorId="6785633E" wp14:editId="033D35BE">
                  <wp:extent cx="295275" cy="295275"/>
                  <wp:effectExtent l="0" t="0" r="0" b="9525"/>
                  <wp:docPr id="768756743" name="picture"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4="http://schemas.microsoft.com/office/drawing/2010/main" xmlns:asvg="http://schemas.microsoft.com/office/drawing/2016/SVG/main" r:embed="rId13"/>
                              </a:ext>
                            </a:extLst>
                          </a:blip>
                          <a:stretch>
                            <a:fillRect/>
                          </a:stretch>
                        </pic:blipFill>
                        <pic:spPr>
                          <a:xfrm>
                            <a:off x="0" y="0"/>
                            <a:ext cx="295275" cy="295275"/>
                          </a:xfrm>
                          <a:prstGeom prst="rect">
                            <a:avLst/>
                          </a:prstGeom>
                        </pic:spPr>
                      </pic:pic>
                    </a:graphicData>
                  </a:graphic>
                </wp:inline>
              </w:drawing>
            </w:r>
            <w:r w:rsidRPr="2DD24C07">
              <w:t xml:space="preserve">Big Idea: </w:t>
            </w:r>
            <w:r w:rsidRPr="009A444D">
              <w:t>We like to spend, but preparing for the future requires setting aside money today and the earlier the better</w:t>
            </w:r>
            <w:r w:rsidRPr="2DD24C07">
              <w:t>.</w:t>
            </w:r>
          </w:p>
        </w:tc>
      </w:tr>
    </w:tbl>
    <w:p w14:paraId="4BA3DE3B" w14:textId="3E49919A" w:rsidR="00110B8E" w:rsidRDefault="00110B8E">
      <w:pPr>
        <w:rPr>
          <w:rFonts w:ascii="Verdana" w:hAnsi="Verdana" w:cs="Arial"/>
          <w:sz w:val="14"/>
          <w:szCs w:val="14"/>
        </w:rPr>
      </w:pPr>
    </w:p>
    <w:p w14:paraId="2763A8F3" w14:textId="77777777" w:rsidR="00110B8E" w:rsidRDefault="00110B8E">
      <w:pPr>
        <w:rPr>
          <w:rFonts w:ascii="Verdana" w:hAnsi="Verdana" w:cs="Arial"/>
          <w:sz w:val="14"/>
          <w:szCs w:val="14"/>
        </w:rPr>
      </w:pPr>
      <w:r>
        <w:rPr>
          <w:rFonts w:ascii="Verdana" w:hAnsi="Verdana" w:cs="Arial"/>
          <w:sz w:val="14"/>
          <w:szCs w:val="14"/>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727B10F5"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77777777" w:rsidR="00110B8E" w:rsidRDefault="00110B8E" w:rsidP="00071EC5">
            <w:pPr>
              <w:pStyle w:val="ChartHeading"/>
              <w:rPr>
                <w:sz w:val="13"/>
                <w:szCs w:val="13"/>
              </w:rPr>
            </w:pPr>
            <w:r w:rsidRPr="00577745">
              <w:lastRenderedPageBreak/>
              <w:t>Materials List</w:t>
            </w:r>
          </w:p>
        </w:tc>
      </w:tr>
      <w:tr w:rsidR="00110B8E" w14:paraId="545D4001"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106D65E" w14:textId="77777777" w:rsidR="00110B8E" w:rsidRPr="00110B8E" w:rsidRDefault="00110B8E" w:rsidP="00110B8E">
            <w:pPr>
              <w:pStyle w:val="Bullet"/>
            </w:pPr>
            <w:r w:rsidRPr="00110B8E">
              <w:t>Appendix A – Financial Goals</w:t>
            </w:r>
          </w:p>
          <w:p w14:paraId="1E5A9A49" w14:textId="77777777" w:rsidR="00110B8E" w:rsidRPr="00110B8E" w:rsidRDefault="00110B8E" w:rsidP="00110B8E">
            <w:pPr>
              <w:pStyle w:val="Bullet"/>
            </w:pPr>
            <w:r w:rsidRPr="00110B8E">
              <w:t>Appendix B – Save or Spend</w:t>
            </w:r>
          </w:p>
          <w:p w14:paraId="14DD9699" w14:textId="77777777" w:rsidR="00110B8E" w:rsidRPr="00110B8E" w:rsidRDefault="00110B8E" w:rsidP="00110B8E">
            <w:pPr>
              <w:pStyle w:val="Bullet"/>
            </w:pPr>
            <w:r w:rsidRPr="00110B8E">
              <w:t>Appendix C – TFSA</w:t>
            </w:r>
          </w:p>
          <w:p w14:paraId="13E72847" w14:textId="77777777" w:rsidR="00110B8E" w:rsidRPr="00110B8E" w:rsidRDefault="00110B8E" w:rsidP="00110B8E">
            <w:pPr>
              <w:pStyle w:val="Bullet"/>
            </w:pPr>
            <w:r w:rsidRPr="00110B8E">
              <w:t>Appendix D – Where to Put the Money?</w:t>
            </w:r>
          </w:p>
          <w:p w14:paraId="2600E437" w14:textId="77777777" w:rsidR="00110B8E" w:rsidRPr="00110B8E" w:rsidRDefault="00110B8E" w:rsidP="00110B8E">
            <w:pPr>
              <w:pStyle w:val="Bullet"/>
            </w:pPr>
            <w:r w:rsidRPr="00110B8E">
              <w:t>Appendix E – Saving vs. Spending Quiz</w:t>
            </w:r>
          </w:p>
          <w:p w14:paraId="0B3FE335" w14:textId="77777777" w:rsidR="00110B8E" w:rsidRPr="00110B8E" w:rsidRDefault="00110B8E" w:rsidP="00110B8E">
            <w:pPr>
              <w:pStyle w:val="Bullet"/>
            </w:pPr>
            <w:r w:rsidRPr="00110B8E">
              <w:t>Access to Internet</w:t>
            </w:r>
          </w:p>
          <w:p w14:paraId="5EF0BBB0" w14:textId="2CFC17D6" w:rsidR="00110B8E" w:rsidRPr="00AE2DB7" w:rsidRDefault="00110B8E" w:rsidP="00110B8E">
            <w:pPr>
              <w:pStyle w:val="Bullet"/>
            </w:pPr>
            <w:r w:rsidRPr="00110B8E">
              <w:rPr>
                <w:lang w:val="en-US"/>
              </w:rPr>
              <w:t>Chart paper</w:t>
            </w:r>
          </w:p>
        </w:tc>
      </w:tr>
    </w:tbl>
    <w:p w14:paraId="3A4359BD" w14:textId="77777777" w:rsidR="00110B8E" w:rsidRDefault="00110B8E">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110B8E">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110B8E">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F6042E5" w14:textId="4AFFBDE0" w:rsidR="000A44BB" w:rsidRPr="00E80C32" w:rsidRDefault="00110B8E" w:rsidP="000C45ED">
            <w:pPr>
              <w:pStyle w:val="CopyCentred"/>
            </w:pPr>
            <w:r>
              <w:t>15</w:t>
            </w:r>
            <w:r w:rsidR="0042208D">
              <w:t xml:space="preserve"> minutes</w:t>
            </w: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32D00AF2" w14:textId="77777777" w:rsidR="00110B8E" w:rsidRPr="00110B8E" w:rsidRDefault="00110B8E" w:rsidP="00110B8E">
            <w:pPr>
              <w:pStyle w:val="Subhead"/>
            </w:pPr>
            <w:r w:rsidRPr="00110B8E">
              <w:t>Class: Human bar graph</w:t>
            </w:r>
          </w:p>
          <w:p w14:paraId="7240B3C3" w14:textId="77777777" w:rsidR="00110B8E" w:rsidRPr="00110B8E" w:rsidRDefault="00110B8E" w:rsidP="00110B8E">
            <w:pPr>
              <w:pStyle w:val="Bullet"/>
            </w:pPr>
            <w:r w:rsidRPr="00110B8E">
              <w:t>Write the letters A to D – one each on a separate sheet of paper.</w:t>
            </w:r>
          </w:p>
          <w:p w14:paraId="373D357A" w14:textId="77777777" w:rsidR="00110B8E" w:rsidRPr="00110B8E" w:rsidRDefault="00110B8E" w:rsidP="00110B8E">
            <w:pPr>
              <w:pStyle w:val="Bullet"/>
            </w:pPr>
            <w:r w:rsidRPr="00110B8E">
              <w:t>Post those letters in your room.</w:t>
            </w:r>
          </w:p>
          <w:p w14:paraId="42396A0E" w14:textId="77777777" w:rsidR="00110B8E" w:rsidRPr="00110B8E" w:rsidRDefault="00110B8E" w:rsidP="00110B8E">
            <w:pPr>
              <w:pStyle w:val="Bullet"/>
            </w:pPr>
            <w:r w:rsidRPr="00110B8E">
              <w:t>Distribute handout – Saving vs. Spending Quiz (Appendix E).</w:t>
            </w:r>
          </w:p>
          <w:p w14:paraId="2FA661AB" w14:textId="77777777" w:rsidR="00110B8E" w:rsidRPr="00110B8E" w:rsidRDefault="00110B8E" w:rsidP="00110B8E">
            <w:pPr>
              <w:pStyle w:val="Bullet"/>
            </w:pPr>
            <w:r w:rsidRPr="00110B8E">
              <w:t>Have the students complete the quiz but they are NOT to put their names on the paper.</w:t>
            </w:r>
          </w:p>
          <w:p w14:paraId="1CFDBB02" w14:textId="77777777" w:rsidR="00110B8E" w:rsidRPr="00110B8E" w:rsidRDefault="00110B8E" w:rsidP="00110B8E">
            <w:pPr>
              <w:pStyle w:val="Bullet"/>
            </w:pPr>
            <w:r w:rsidRPr="00110B8E">
              <w:t>Each student is then to crumple up the quiz and toss into the centre of the room.</w:t>
            </w:r>
          </w:p>
          <w:p w14:paraId="4CFC060E" w14:textId="77777777" w:rsidR="00110B8E" w:rsidRPr="00110B8E" w:rsidRDefault="00110B8E" w:rsidP="00110B8E">
            <w:pPr>
              <w:pStyle w:val="Bullet"/>
            </w:pPr>
            <w:r w:rsidRPr="00110B8E">
              <w:t xml:space="preserve">Each student is to retrieve one paper </w:t>
            </w:r>
            <w:r w:rsidRPr="00110B8E">
              <w:br/>
              <w:t>(not their own).</w:t>
            </w:r>
          </w:p>
          <w:p w14:paraId="7B81281D" w14:textId="77777777" w:rsidR="00110B8E" w:rsidRPr="00110B8E" w:rsidRDefault="00110B8E" w:rsidP="00110B8E">
            <w:pPr>
              <w:pStyle w:val="Bullet"/>
            </w:pPr>
            <w:r w:rsidRPr="00110B8E">
              <w:t>For each question, have students line-up under the letter according to the answer on their paper (not what they think is the answer).</w:t>
            </w:r>
          </w:p>
          <w:p w14:paraId="31B54942" w14:textId="24ECE95B" w:rsidR="000A44BB" w:rsidRPr="00800B7C" w:rsidRDefault="00110B8E" w:rsidP="00110B8E">
            <w:pPr>
              <w:pStyle w:val="Bullet"/>
            </w:pPr>
            <w:r w:rsidRPr="00110B8E">
              <w:rPr>
                <w:lang w:val="en-US"/>
              </w:rPr>
              <w:t>Discuss the results after each question.</w:t>
            </w:r>
          </w:p>
        </w:tc>
        <w:tc>
          <w:tcPr>
            <w:tcW w:w="3138" w:type="dxa"/>
            <w:tcBorders>
              <w:top w:val="nil"/>
              <w:left w:val="single" w:sz="8" w:space="0" w:color="54B948"/>
              <w:bottom w:val="nil"/>
              <w:right w:val="single" w:sz="8" w:space="0" w:color="54B948"/>
            </w:tcBorders>
            <w:tcMar>
              <w:top w:w="173" w:type="dxa"/>
              <w:left w:w="259" w:type="dxa"/>
              <w:right w:w="115" w:type="dxa"/>
            </w:tcMar>
          </w:tcPr>
          <w:p w14:paraId="12C846A4" w14:textId="382E8275" w:rsidR="000A44BB" w:rsidRPr="004365A8" w:rsidRDefault="00110B8E" w:rsidP="00CA0C50">
            <w:pPr>
              <w:pStyle w:val="Copy"/>
            </w:pPr>
            <w:r w:rsidRPr="00110B8E">
              <w:t>Assessment FOR Learning: Observation</w:t>
            </w:r>
          </w:p>
        </w:tc>
      </w:tr>
      <w:tr w:rsidR="00110B8E" w:rsidRPr="004365A8" w14:paraId="10EA1A59" w14:textId="77777777" w:rsidTr="00110B8E">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20D031C4" w14:textId="77777777" w:rsidR="00110B8E" w:rsidRDefault="00110B8E"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8408720" w14:textId="67B1516A" w:rsidR="00110B8E" w:rsidRPr="00110B8E" w:rsidRDefault="00110B8E" w:rsidP="00110B8E">
            <w:pPr>
              <w:pStyle w:val="Subhead"/>
              <w:rPr>
                <w:bCs/>
              </w:rPr>
            </w:pPr>
            <w:r w:rsidRPr="00110B8E">
              <w:rPr>
                <w:bCs/>
              </w:rPr>
              <w:t>Individual: Computer application</w:t>
            </w:r>
          </w:p>
          <w:p w14:paraId="4E8CAB98" w14:textId="77777777" w:rsidR="00110B8E" w:rsidRPr="00110B8E" w:rsidRDefault="00110B8E" w:rsidP="00110B8E">
            <w:pPr>
              <w:pStyle w:val="Bullet"/>
            </w:pPr>
            <w:r w:rsidRPr="00110B8E">
              <w:t>Save or spend? Most of us will likely prefer to spend now and save later. Does it really matter if we spend now and save later?</w:t>
            </w:r>
          </w:p>
          <w:p w14:paraId="6E11F721" w14:textId="6EF6E55B" w:rsidR="00110B8E" w:rsidRPr="00110B8E" w:rsidRDefault="00110B8E" w:rsidP="00110B8E">
            <w:pPr>
              <w:pStyle w:val="Bullet"/>
            </w:pPr>
            <w:r w:rsidRPr="00110B8E">
              <w:t>Ask students to think of an item that they are currently saving for or would like to save for soon. Have students determine how much they need to save per month/year to purchase their desired item.</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42429F67" w14:textId="03DEF842" w:rsidR="00110B8E" w:rsidRPr="00110B8E" w:rsidRDefault="00110B8E" w:rsidP="00CA0C50">
            <w:pPr>
              <w:pStyle w:val="Copy"/>
            </w:pPr>
            <w:r w:rsidRPr="00110B8E">
              <w:t>Assessment FOR Learning: Discussion</w:t>
            </w:r>
          </w:p>
        </w:tc>
      </w:tr>
    </w:tbl>
    <w:p w14:paraId="4472C58C" w14:textId="7C9324A8" w:rsidR="00812594" w:rsidRDefault="00812594" w:rsidP="0077560A">
      <w:pPr>
        <w:pStyle w:val="Copy"/>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10B8E" w:rsidRPr="00FC75BD" w14:paraId="6B88FA46" w14:textId="77777777" w:rsidTr="00071EC5">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0C9C594"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7AD7970" w14:textId="77777777" w:rsidR="00110B8E" w:rsidRPr="00FC75BD" w:rsidRDefault="00110B8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03515780" w14:textId="77777777" w:rsidTr="00071EC5">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F648BE" w14:textId="39614816" w:rsidR="00110B8E" w:rsidRPr="00110B8E" w:rsidRDefault="00110B8E" w:rsidP="00071EC5">
            <w:pPr>
              <w:pStyle w:val="SectionHeading"/>
              <w:rPr>
                <w:b w:val="0"/>
              </w:rPr>
            </w:pPr>
            <w:r w:rsidRPr="00567ED8">
              <w:t>MINDS ON</w:t>
            </w:r>
            <w:r>
              <w:t xml:space="preserve"> </w:t>
            </w:r>
            <w:r>
              <w:rPr>
                <w:b w:val="0"/>
              </w:rPr>
              <w:t>(cont’d.)</w:t>
            </w:r>
          </w:p>
        </w:tc>
      </w:tr>
      <w:tr w:rsidR="00110B8E" w:rsidRPr="004365A8" w14:paraId="008B5A47" w14:textId="77777777" w:rsidTr="00110B8E">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6B50805" w14:textId="77777777" w:rsidR="00110B8E" w:rsidRDefault="00110B8E" w:rsidP="00071EC5">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88CF07D" w14:textId="77777777" w:rsidR="00110B8E" w:rsidRDefault="00110B8E" w:rsidP="00071EC5">
            <w:pPr>
              <w:pStyle w:val="Bullet"/>
            </w:pPr>
            <w:r>
              <w:t>Students can complete the financial goals worksheet (spreadsheet or Appendix A) and use an online savings calculator, graphing calculator or spreadsheet to complete their calculation.</w:t>
            </w:r>
          </w:p>
          <w:p w14:paraId="01F2D60A" w14:textId="77777777" w:rsidR="00110B8E" w:rsidRDefault="00110B8E" w:rsidP="00071EC5">
            <w:pPr>
              <w:pStyle w:val="Bullet"/>
            </w:pPr>
            <w:r>
              <w:t>Encourage students to change their savings timeline and rates of return to see what happens.</w:t>
            </w:r>
          </w:p>
          <w:p w14:paraId="5C09DCF4" w14:textId="77777777" w:rsidR="00110B8E" w:rsidRPr="00110B8E" w:rsidRDefault="00110B8E" w:rsidP="00071EC5">
            <w:pPr>
              <w:pStyle w:val="Bullet"/>
            </w:pPr>
            <w:r>
              <w:t>Other factors such as inflation and variable return rates could be considered.</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16E53A4" w14:textId="11587B9F" w:rsidR="00110B8E" w:rsidRPr="00110B8E" w:rsidRDefault="00110B8E" w:rsidP="00071EC5">
            <w:pPr>
              <w:pStyle w:val="Copy"/>
            </w:pPr>
          </w:p>
        </w:tc>
      </w:tr>
      <w:tr w:rsidR="00110B8E" w:rsidRPr="00F75708" w14:paraId="42EB7666" w14:textId="77777777" w:rsidTr="00110B8E">
        <w:trPr>
          <w:trHeight w:val="13"/>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7D1302E6" w14:textId="77777777" w:rsidR="00110B8E" w:rsidRPr="00E80C32" w:rsidRDefault="00110B8E" w:rsidP="00071EC5"/>
        </w:tc>
        <w:tc>
          <w:tcPr>
            <w:tcW w:w="6546"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5D63243B" w14:textId="77777777" w:rsidR="00110B8E" w:rsidRPr="00D756EE" w:rsidRDefault="00110B8E" w:rsidP="00071EC5">
            <w:pPr>
              <w:pStyle w:val="Subhead"/>
            </w:pPr>
            <w:r>
              <w:t xml:space="preserve">Context for </w:t>
            </w:r>
            <w:r w:rsidRPr="002D0AF9">
              <w:t>Learning</w:t>
            </w:r>
          </w:p>
          <w:p w14:paraId="2846704E" w14:textId="384CF81C" w:rsidR="00110B8E" w:rsidRPr="1AC6B3EC" w:rsidRDefault="00110B8E" w:rsidP="00110B8E">
            <w:pPr>
              <w:pStyle w:val="Copy"/>
            </w:pPr>
            <w:r w:rsidRPr="00110B8E">
              <w:rPr>
                <w:lang w:val="en-US"/>
              </w:rPr>
              <w:t>Use the scenario below to provide students with a context for learning. Two of Sam’s friends have recently purchased condos. Sam thinks it might be a good idea for him to purchase one, too. He has some money saved but knows that it is not enough for a down payment. What can he do to get a down payment faster?</w:t>
            </w:r>
          </w:p>
        </w:tc>
        <w:tc>
          <w:tcPr>
            <w:tcW w:w="3144" w:type="dxa"/>
            <w:gridSpan w:val="2"/>
            <w:tcBorders>
              <w:top w:val="single" w:sz="8" w:space="0" w:color="54B948"/>
              <w:left w:val="single" w:sz="8" w:space="0" w:color="54B948"/>
              <w:bottom w:val="nil"/>
              <w:right w:val="single" w:sz="8" w:space="0" w:color="54B948"/>
            </w:tcBorders>
            <w:shd w:val="clear" w:color="auto" w:fill="auto"/>
            <w:tcMar>
              <w:top w:w="173" w:type="dxa"/>
              <w:left w:w="259" w:type="dxa"/>
              <w:right w:w="115" w:type="dxa"/>
            </w:tcMar>
          </w:tcPr>
          <w:p w14:paraId="314F1BD5" w14:textId="77777777" w:rsidR="00110B8E" w:rsidRPr="00F75708" w:rsidRDefault="00110B8E" w:rsidP="00071EC5">
            <w:pPr>
              <w:pStyle w:val="Copy"/>
            </w:pPr>
          </w:p>
        </w:tc>
      </w:tr>
      <w:tr w:rsidR="00812594" w:rsidRPr="00FC75BD" w14:paraId="01D30CB5" w14:textId="77777777" w:rsidTr="00110B8E">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228C778C" w14:textId="2ADA5A35" w:rsidR="00812594" w:rsidRPr="00812594" w:rsidRDefault="00812594" w:rsidP="000C45ED">
            <w:pPr>
              <w:pStyle w:val="SectionHeading"/>
              <w:rPr>
                <w:b w:val="0"/>
              </w:rPr>
            </w:pPr>
            <w:r>
              <w:t>ACTION</w:t>
            </w:r>
          </w:p>
        </w:tc>
      </w:tr>
      <w:tr w:rsidR="00812594" w:rsidRPr="004365A8" w14:paraId="1F2A1B67" w14:textId="77777777" w:rsidTr="00110B8E">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189B1CE0" w14:textId="5176200C" w:rsidR="00812594" w:rsidRPr="00E80C32" w:rsidRDefault="008F225E" w:rsidP="000C45ED">
            <w:pPr>
              <w:pStyle w:val="CopyCentred"/>
            </w:pPr>
            <w:r>
              <w:t>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188B8A8C" w14:textId="3A942D8A" w:rsidR="001A3D8E" w:rsidRPr="001A3D8E" w:rsidRDefault="00110B8E" w:rsidP="001A3D8E">
            <w:pPr>
              <w:pStyle w:val="ClassHeading"/>
              <w:rPr>
                <w:lang w:val="en-CA"/>
              </w:rPr>
            </w:pPr>
            <w:r>
              <w:t>WHOLE CLASS</w:t>
            </w:r>
          </w:p>
          <w:p w14:paraId="65231756" w14:textId="77777777" w:rsidR="00110B8E" w:rsidRPr="00110B8E" w:rsidRDefault="00110B8E" w:rsidP="00110B8E">
            <w:pPr>
              <w:pStyle w:val="Subhead"/>
            </w:pPr>
            <w:r w:rsidRPr="00110B8E">
              <w:t>Case study</w:t>
            </w:r>
          </w:p>
          <w:p w14:paraId="0E432F50" w14:textId="77777777" w:rsidR="00110B8E" w:rsidRPr="00110B8E" w:rsidRDefault="00110B8E" w:rsidP="00110B8E">
            <w:pPr>
              <w:pStyle w:val="Bullet"/>
            </w:pPr>
            <w:r w:rsidRPr="00110B8E">
              <w:t>Distribute Save or Spend? (Appendix B)</w:t>
            </w:r>
          </w:p>
          <w:p w14:paraId="4F60005D" w14:textId="427AC736" w:rsidR="00812594" w:rsidRPr="00567ED8" w:rsidRDefault="00110B8E" w:rsidP="00110B8E">
            <w:pPr>
              <w:pStyle w:val="Bullet"/>
            </w:pPr>
            <w:r w:rsidRPr="00110B8E">
              <w:rPr>
                <w:lang w:val="en-US"/>
              </w:rPr>
              <w:t>Explain that a registered retirement savings plan (RRSP) is an account registered with the federal government that you use to save for your retirement. (</w:t>
            </w:r>
            <w:r w:rsidRPr="00110B8E">
              <w:rPr>
                <w:b/>
                <w:lang w:val="en-US"/>
              </w:rPr>
              <w:t>Note:</w:t>
            </w:r>
            <w:r w:rsidRPr="00110B8E">
              <w:rPr>
                <w:lang w:val="en-US"/>
              </w:rPr>
              <w:t xml:space="preserve"> RRSPs are saving vehicles and not investments themselves – they are the container in which you put your investments.)</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30FAC37B" w14:textId="33EE926A" w:rsidR="00812594" w:rsidRPr="0097115C" w:rsidRDefault="00812594" w:rsidP="000C45ED">
            <w:pPr>
              <w:pStyle w:val="Copy"/>
            </w:pPr>
          </w:p>
        </w:tc>
      </w:tr>
      <w:tr w:rsidR="00110B8E" w:rsidRPr="004365A8" w14:paraId="51272438" w14:textId="77777777" w:rsidTr="001A3D8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DCAB01F" w14:textId="77777777" w:rsidR="00110B8E" w:rsidRPr="00E80C32" w:rsidRDefault="00110B8E" w:rsidP="000C45ED">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3D362D1" w14:textId="7820754E" w:rsidR="00110B8E" w:rsidRDefault="00110B8E" w:rsidP="00110B8E">
            <w:pPr>
              <w:pStyle w:val="Bullet"/>
            </w:pPr>
            <w:r w:rsidRPr="00110B8E">
              <w:t>RRSPs are deferred tax plans, you get a tax break in the year you invest, but you pay tax when you withdraw from the plan. The amount of tax (withholding) you pay depends on how much you withdraw. The assumption is that you withdraw money when your income is lower, since this money adds to your income.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F829F53" w14:textId="7D8D96CE" w:rsidR="00110B8E" w:rsidRPr="0097115C" w:rsidRDefault="00110B8E" w:rsidP="000C45ED">
            <w:pPr>
              <w:pStyle w:val="Copy"/>
            </w:pPr>
            <w:r w:rsidRPr="00110B8E">
              <w:t>Assessment FOR Learning: Discussion</w:t>
            </w:r>
          </w:p>
        </w:tc>
      </w:tr>
    </w:tbl>
    <w:p w14:paraId="01CD8826" w14:textId="77777777" w:rsidR="00110B8E" w:rsidRDefault="00110B8E">
      <w:pPr>
        <w:rPr>
          <w:rFonts w:ascii="Verdana" w:hAnsi="Verdana" w:cs="Arial"/>
          <w:sz w:val="36"/>
          <w:szCs w:val="36"/>
        </w:rPr>
      </w:pPr>
    </w:p>
    <w:p w14:paraId="4892571A" w14:textId="77777777" w:rsidR="00110B8E" w:rsidRDefault="00110B8E">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94"/>
        <w:gridCol w:w="6546"/>
        <w:gridCol w:w="6"/>
        <w:gridCol w:w="3138"/>
      </w:tblGrid>
      <w:tr w:rsidR="00110B8E" w:rsidRPr="00FC75BD" w14:paraId="686655C1" w14:textId="77777777" w:rsidTr="00071EC5">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C588D43"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5C300E7E" w14:textId="77777777" w:rsidR="00110B8E" w:rsidRPr="00FC75BD" w:rsidRDefault="00110B8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AA8D8BB"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A8F596B"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204D86EE" w14:textId="77777777" w:rsidTr="00C2565E">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38F4BEEE" w14:textId="3A1D03DB" w:rsidR="00110B8E" w:rsidRPr="00110B8E" w:rsidRDefault="00110B8E" w:rsidP="00071EC5">
            <w:pPr>
              <w:pStyle w:val="SectionHeading"/>
              <w:rPr>
                <w:b w:val="0"/>
              </w:rPr>
            </w:pPr>
            <w:r>
              <w:t xml:space="preserve">ACTION </w:t>
            </w:r>
            <w:r>
              <w:rPr>
                <w:b w:val="0"/>
              </w:rPr>
              <w:t>(cont’d.)</w:t>
            </w:r>
          </w:p>
        </w:tc>
      </w:tr>
      <w:tr w:rsidR="00110B8E" w:rsidRPr="004365A8" w14:paraId="671F52D0" w14:textId="77777777" w:rsidTr="00C2565E">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93E2377" w14:textId="77777777" w:rsidR="00110B8E" w:rsidRDefault="00110B8E" w:rsidP="00071EC5">
            <w:pPr>
              <w:pStyle w:val="CopyCentred"/>
            </w:pPr>
          </w:p>
        </w:tc>
        <w:tc>
          <w:tcPr>
            <w:tcW w:w="6552"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1DF4EA46" w14:textId="77777777" w:rsidR="00110B8E" w:rsidRPr="00110B8E" w:rsidRDefault="00110B8E" w:rsidP="00110B8E">
            <w:pPr>
              <w:pStyle w:val="Bullet"/>
            </w:pPr>
            <w:r w:rsidRPr="00110B8E">
              <w:t xml:space="preserve">Discuss the benefits of saving in an RRSP (e.g., contributions are tax-deductible, savings grow tax free, you can borrow from your RRSP to buy your first home or pay for your education) as well as the drawbacks (e.g., contribution limits, taxes withheld with early withdrawals, etc.). For more information, visit: </w:t>
            </w:r>
            <w:hyperlink r:id="rId14">
              <w:r w:rsidRPr="00110B8E">
                <w:rPr>
                  <w:rStyle w:val="Hyperlink"/>
                </w:rPr>
                <w:t>http://www.getsmarteraboutmoney.ca/en/managing-your-money/investing/rrsps-for-retirement/Pages/Five-reasons-to-open-an-RRSP.aspx</w:t>
              </w:r>
            </w:hyperlink>
          </w:p>
          <w:p w14:paraId="57CC4DF4" w14:textId="77777777" w:rsidR="00110B8E" w:rsidRPr="00110B8E" w:rsidRDefault="00110B8E" w:rsidP="00110B8E">
            <w:pPr>
              <w:pStyle w:val="Bullet"/>
            </w:pPr>
            <w:r w:rsidRPr="00110B8E">
              <w:t>Remind students that a quick way to determine how fast money will double is the rule of 72 – To determine this rate, divide the time by 72. To determine the length of time, divide the rate by 72.</w:t>
            </w:r>
          </w:p>
          <w:p w14:paraId="53D77144" w14:textId="77777777" w:rsidR="00110B8E" w:rsidRPr="00110B8E" w:rsidRDefault="00110B8E" w:rsidP="00110B8E">
            <w:pPr>
              <w:pStyle w:val="Bullet"/>
            </w:pPr>
            <w:r w:rsidRPr="00110B8E">
              <w:t>Ask students to complete questions 1 to 3 in Appendix A independently then discuss results in pairs and as a class (you may wish to assess this in addition to any class discussion).</w:t>
            </w:r>
          </w:p>
          <w:p w14:paraId="0B211F90" w14:textId="77777777" w:rsidR="00110B8E" w:rsidRPr="00110B8E" w:rsidRDefault="00110B8E" w:rsidP="00110B8E">
            <w:pPr>
              <w:pStyle w:val="Bullet"/>
            </w:pPr>
            <w:r w:rsidRPr="00110B8E">
              <w:t>Review the terms investment period and investment value:</w:t>
            </w:r>
          </w:p>
          <w:p w14:paraId="10C49355" w14:textId="77777777" w:rsidR="00110B8E" w:rsidRPr="00110B8E" w:rsidRDefault="00110B8E" w:rsidP="00110B8E">
            <w:pPr>
              <w:pStyle w:val="2ndBullet"/>
            </w:pPr>
            <w:r w:rsidRPr="00110B8E">
              <w:t>Investment period: length of time you invest</w:t>
            </w:r>
          </w:p>
          <w:p w14:paraId="6054EA4F" w14:textId="77777777" w:rsidR="00110B8E" w:rsidRPr="00110B8E" w:rsidRDefault="00110B8E" w:rsidP="00110B8E">
            <w:pPr>
              <w:pStyle w:val="2ndBullet"/>
            </w:pPr>
            <w:r w:rsidRPr="00110B8E">
              <w:t>Investment value: how much your investment is worth</w:t>
            </w:r>
          </w:p>
          <w:p w14:paraId="34ADCF03" w14:textId="77777777" w:rsidR="00110B8E" w:rsidRPr="00110B8E" w:rsidRDefault="00110B8E" w:rsidP="00110B8E">
            <w:pPr>
              <w:pStyle w:val="Bullet"/>
            </w:pPr>
            <w:r w:rsidRPr="00110B8E">
              <w:t xml:space="preserve">To complete questions 4 and 5 on the handout, direct students to the </w:t>
            </w:r>
            <w:hyperlink r:id="rId15">
              <w:r w:rsidRPr="00110B8E">
                <w:rPr>
                  <w:rStyle w:val="Hyperlink"/>
                </w:rPr>
                <w:t>RRSP calculator</w:t>
              </w:r>
            </w:hyperlink>
            <w:r w:rsidRPr="00110B8E">
              <w:t xml:space="preserve"> or use included spreadsheet calculator. (You could also have students complete a geometric series calculation or Ti83 TVM calculator to validate their results.)</w:t>
            </w:r>
          </w:p>
          <w:p w14:paraId="302156F5" w14:textId="0AEB78AA" w:rsidR="00110B8E" w:rsidRPr="00110B8E" w:rsidRDefault="00110B8E" w:rsidP="00110B8E">
            <w:pPr>
              <w:pStyle w:val="Bullet"/>
            </w:pPr>
            <w:r w:rsidRPr="00110B8E">
              <w:rPr>
                <w:lang w:val="en-US"/>
              </w:rPr>
              <w:t>Have students compare and discuss answers with a partner.</w:t>
            </w:r>
          </w:p>
        </w:tc>
        <w:tc>
          <w:tcPr>
            <w:tcW w:w="3138" w:type="dxa"/>
            <w:tcBorders>
              <w:top w:val="nil"/>
              <w:left w:val="single" w:sz="8" w:space="0" w:color="54B948"/>
              <w:bottom w:val="nil"/>
              <w:right w:val="single" w:sz="8" w:space="0" w:color="54B948"/>
            </w:tcBorders>
            <w:tcMar>
              <w:top w:w="173" w:type="dxa"/>
              <w:left w:w="259" w:type="dxa"/>
              <w:right w:w="115" w:type="dxa"/>
            </w:tcMar>
          </w:tcPr>
          <w:p w14:paraId="0A11C781" w14:textId="2E1FCD7B" w:rsidR="00110B8E" w:rsidRPr="00110B8E" w:rsidRDefault="00110B8E" w:rsidP="00071EC5">
            <w:pPr>
              <w:pStyle w:val="Copy"/>
            </w:pPr>
          </w:p>
        </w:tc>
      </w:tr>
      <w:tr w:rsidR="00110B8E" w:rsidRPr="00F75708" w14:paraId="17E62C35" w14:textId="77777777" w:rsidTr="00C2565E">
        <w:trPr>
          <w:trHeight w:val="13"/>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37B8E32F" w14:textId="445E1EC8" w:rsidR="00110B8E" w:rsidRPr="00C2565E" w:rsidRDefault="00C2565E" w:rsidP="00C2565E">
            <w:pPr>
              <w:pStyle w:val="CopyCentred"/>
            </w:pPr>
            <w:r w:rsidRPr="00C2565E">
              <w:t>15 minutes</w:t>
            </w:r>
          </w:p>
        </w:tc>
        <w:tc>
          <w:tcPr>
            <w:tcW w:w="6546" w:type="dxa"/>
            <w:tcBorders>
              <w:top w:val="nil"/>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6FA565B0" w14:textId="77777777" w:rsidR="00C2565E" w:rsidRPr="00C2565E" w:rsidRDefault="00C2565E" w:rsidP="00C2565E">
            <w:pPr>
              <w:pStyle w:val="Subhead"/>
            </w:pPr>
            <w:r w:rsidRPr="00C2565E">
              <w:t>Class Discussion: TFSA</w:t>
            </w:r>
          </w:p>
          <w:p w14:paraId="707D7EDA" w14:textId="71116591" w:rsidR="00C2565E" w:rsidRPr="00C2565E" w:rsidRDefault="00C2565E" w:rsidP="00C2565E">
            <w:pPr>
              <w:pStyle w:val="Copy"/>
              <w:rPr>
                <w:i/>
                <w:iCs/>
              </w:rPr>
            </w:pPr>
            <w:r w:rsidRPr="00C2565E">
              <w:rPr>
                <w:i/>
                <w:iCs/>
              </w:rPr>
              <w:t>Teacher Prompt: RRSP are great tools (if one is disciplined) to save for your retirement, buy a home, pay for your education (if you pay the fund back within a certain time limit), but it is not the only savings vehicles open to Canadians. The other is a TFSA.</w:t>
            </w:r>
          </w:p>
          <w:p w14:paraId="1978779F" w14:textId="77777777" w:rsidR="00C2565E" w:rsidRPr="00C2565E" w:rsidRDefault="00C2565E" w:rsidP="00C2565E">
            <w:pPr>
              <w:pStyle w:val="Bullet"/>
            </w:pPr>
            <w:r w:rsidRPr="00C2565E">
              <w:t>Have students complete Appendix C – TFSA.</w:t>
            </w:r>
          </w:p>
          <w:p w14:paraId="0084A2E2" w14:textId="3D91BD25" w:rsidR="00110B8E" w:rsidRPr="1AC6B3EC" w:rsidRDefault="00C2565E" w:rsidP="00C2565E">
            <w:pPr>
              <w:pStyle w:val="Bullet"/>
            </w:pPr>
            <w:r w:rsidRPr="00C2565E">
              <w:rPr>
                <w:lang w:val="en-US"/>
              </w:rPr>
              <w:t>Discuss answers in class.</w:t>
            </w:r>
          </w:p>
        </w:tc>
        <w:tc>
          <w:tcPr>
            <w:tcW w:w="3144" w:type="dxa"/>
            <w:gridSpan w:val="2"/>
            <w:tcBorders>
              <w:top w:val="nil"/>
              <w:left w:val="single" w:sz="8" w:space="0" w:color="54B948"/>
              <w:bottom w:val="single" w:sz="8" w:space="0" w:color="54B948"/>
              <w:right w:val="single" w:sz="8" w:space="0" w:color="54B948"/>
            </w:tcBorders>
            <w:shd w:val="clear" w:color="auto" w:fill="auto"/>
            <w:tcMar>
              <w:top w:w="173" w:type="dxa"/>
              <w:left w:w="259" w:type="dxa"/>
              <w:right w:w="115" w:type="dxa"/>
            </w:tcMar>
          </w:tcPr>
          <w:p w14:paraId="7B697624" w14:textId="38E1335C" w:rsidR="00110B8E" w:rsidRPr="00F75708" w:rsidRDefault="00C2565E" w:rsidP="00071EC5">
            <w:pPr>
              <w:pStyle w:val="Copy"/>
            </w:pPr>
            <w:r w:rsidRPr="00C2565E">
              <w:t>Assessment FOR Learning: Discussion</w:t>
            </w:r>
          </w:p>
        </w:tc>
      </w:tr>
    </w:tbl>
    <w:p w14:paraId="0E285D7A" w14:textId="77777777" w:rsidR="00C2565E" w:rsidRDefault="00C2565E">
      <w:pPr>
        <w:rPr>
          <w:rFonts w:ascii="Verdana" w:hAnsi="Verdana" w:cs="Arial"/>
          <w:sz w:val="36"/>
          <w:szCs w:val="36"/>
        </w:rPr>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C2565E" w:rsidRPr="00FC75BD" w14:paraId="69F808D1" w14:textId="77777777" w:rsidTr="00C2565E">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01AD6EC" w14:textId="77777777" w:rsidR="00C2565E" w:rsidRPr="00FC75BD" w:rsidRDefault="00C256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50B3FEF0" w14:textId="77777777" w:rsidR="00C2565E" w:rsidRPr="00FC75BD" w:rsidRDefault="00C2565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44829E9" w14:textId="77777777" w:rsidR="00C2565E" w:rsidRPr="00FC75BD" w:rsidRDefault="00C256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F7C989F" w14:textId="77777777" w:rsidR="00C2565E" w:rsidRPr="00FC75BD" w:rsidRDefault="00C256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2565E" w:rsidRPr="00FC75BD" w14:paraId="5329CD45" w14:textId="77777777" w:rsidTr="00C2565E">
        <w:trPr>
          <w:gridBefore w:val="1"/>
          <w:wBefore w:w="10" w:type="dxa"/>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6B7719E8" w14:textId="77777777" w:rsidR="00C2565E" w:rsidRPr="00110B8E" w:rsidRDefault="00C2565E" w:rsidP="00071EC5">
            <w:pPr>
              <w:pStyle w:val="SectionHeading"/>
              <w:rPr>
                <w:b w:val="0"/>
              </w:rPr>
            </w:pPr>
            <w:r>
              <w:t xml:space="preserve">ACTION </w:t>
            </w:r>
            <w:r>
              <w:rPr>
                <w:b w:val="0"/>
              </w:rPr>
              <w:t>(cont’d.)</w:t>
            </w:r>
          </w:p>
        </w:tc>
      </w:tr>
      <w:tr w:rsidR="00C2565E" w:rsidRPr="004365A8" w14:paraId="4C47DC7B" w14:textId="77777777" w:rsidTr="001B31B9">
        <w:trPr>
          <w:gridBefore w:val="1"/>
          <w:wBefore w:w="10" w:type="dxa"/>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05B4B0CD" w14:textId="744112DA" w:rsidR="00C2565E" w:rsidRDefault="00C2565E" w:rsidP="00071EC5">
            <w:pPr>
              <w:pStyle w:val="CopyCentred"/>
            </w:pPr>
            <w:bookmarkStart w:id="0" w:name="_GoBack" w:colFirst="1" w:colLast="1"/>
            <w:r w:rsidRPr="00C2565E">
              <w:rPr>
                <w:lang w:val="en-US"/>
              </w:rPr>
              <w:t>20 minutes</w:t>
            </w:r>
          </w:p>
        </w:tc>
        <w:tc>
          <w:tcPr>
            <w:tcW w:w="6552"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3BFE81C1" w14:textId="77777777" w:rsidR="00C2565E" w:rsidRPr="00C2565E" w:rsidRDefault="00C2565E" w:rsidP="00C2565E">
            <w:pPr>
              <w:pStyle w:val="Subhead"/>
            </w:pPr>
            <w:r w:rsidRPr="00C2565E">
              <w:t>Individual: Where to Invest</w:t>
            </w:r>
          </w:p>
          <w:p w14:paraId="2DC4A773" w14:textId="77777777" w:rsidR="00C2565E" w:rsidRPr="00C2565E" w:rsidRDefault="00C2565E" w:rsidP="00C2565E">
            <w:pPr>
              <w:pStyle w:val="Bullet"/>
            </w:pPr>
            <w:r w:rsidRPr="00C2565E">
              <w:t>Have students complete Appendix D for next class.</w:t>
            </w:r>
          </w:p>
          <w:p w14:paraId="6C58B48D" w14:textId="77777777" w:rsidR="00C2565E" w:rsidRPr="00C2565E" w:rsidRDefault="00C2565E" w:rsidP="00C2565E">
            <w:pPr>
              <w:pStyle w:val="Bullet"/>
            </w:pPr>
            <w:r w:rsidRPr="00C2565E">
              <w:t>Other factors include (but not limited to):</w:t>
            </w:r>
          </w:p>
          <w:p w14:paraId="221373E5" w14:textId="77777777" w:rsidR="00C2565E" w:rsidRPr="00C2565E" w:rsidRDefault="00C2565E" w:rsidP="00C2565E">
            <w:pPr>
              <w:pStyle w:val="2ndBullet"/>
            </w:pPr>
            <w:r w:rsidRPr="00C2565E">
              <w:t>Spending habits</w:t>
            </w:r>
          </w:p>
          <w:p w14:paraId="5F51D69B" w14:textId="77777777" w:rsidR="00C2565E" w:rsidRPr="00C2565E" w:rsidRDefault="00C2565E" w:rsidP="00C2565E">
            <w:pPr>
              <w:pStyle w:val="2ndBullet"/>
            </w:pPr>
            <w:r w:rsidRPr="00C2565E">
              <w:t>Can you save that amount for 25 years?</w:t>
            </w:r>
          </w:p>
          <w:p w14:paraId="61A2DDE9" w14:textId="77777777" w:rsidR="00C2565E" w:rsidRPr="00C2565E" w:rsidRDefault="00C2565E" w:rsidP="00C2565E">
            <w:pPr>
              <w:pStyle w:val="2ndBullet"/>
            </w:pPr>
            <w:r w:rsidRPr="00C2565E">
              <w:t>Future income</w:t>
            </w:r>
          </w:p>
          <w:p w14:paraId="4028192C" w14:textId="77777777" w:rsidR="00C2565E" w:rsidRPr="00C2565E" w:rsidRDefault="00C2565E" w:rsidP="00C2565E">
            <w:pPr>
              <w:pStyle w:val="2ndBullet"/>
            </w:pPr>
            <w:r w:rsidRPr="00C2565E">
              <w:t>Future tax rates</w:t>
            </w:r>
          </w:p>
          <w:p w14:paraId="5D5A8B8B" w14:textId="77777777" w:rsidR="00C2565E" w:rsidRPr="00C2565E" w:rsidRDefault="00C2565E" w:rsidP="00C2565E">
            <w:pPr>
              <w:pStyle w:val="2ndBullet"/>
            </w:pPr>
            <w:r w:rsidRPr="00C2565E">
              <w:t>Will you keep money in TFSA or replace it if withdrawn?</w:t>
            </w:r>
          </w:p>
          <w:p w14:paraId="75A8362C" w14:textId="77777777" w:rsidR="00C2565E" w:rsidRPr="00C2565E" w:rsidRDefault="00C2565E" w:rsidP="00C2565E">
            <w:pPr>
              <w:pStyle w:val="2ndBullet"/>
            </w:pPr>
            <w:r w:rsidRPr="00C2565E">
              <w:t>Current tax savings on RRSP</w:t>
            </w:r>
          </w:p>
          <w:p w14:paraId="277637A4" w14:textId="37011BA6" w:rsidR="00C2565E" w:rsidRPr="00110B8E" w:rsidRDefault="00C2565E" w:rsidP="00C2565E">
            <w:pPr>
              <w:pStyle w:val="2ndBullet"/>
            </w:pPr>
            <w:r w:rsidRPr="00C2565E">
              <w:t xml:space="preserve">RRSP assumes you save your tax refund and invest </w:t>
            </w:r>
          </w:p>
        </w:tc>
        <w:tc>
          <w:tcPr>
            <w:tcW w:w="3138" w:type="dxa"/>
            <w:tcBorders>
              <w:top w:val="nil"/>
              <w:left w:val="single" w:sz="8" w:space="0" w:color="54B948"/>
              <w:bottom w:val="nil"/>
              <w:right w:val="single" w:sz="8" w:space="0" w:color="54B948"/>
            </w:tcBorders>
            <w:tcMar>
              <w:top w:w="173" w:type="dxa"/>
              <w:left w:w="259" w:type="dxa"/>
              <w:right w:w="115" w:type="dxa"/>
            </w:tcMar>
          </w:tcPr>
          <w:p w14:paraId="7D4146D9" w14:textId="33687168" w:rsidR="00C2565E" w:rsidRPr="00110B8E" w:rsidRDefault="00C2565E" w:rsidP="00071EC5">
            <w:pPr>
              <w:pStyle w:val="Copy"/>
            </w:pPr>
            <w:r w:rsidRPr="00C2565E">
              <w:t>Assessment AS Learning: Appendix D</w:t>
            </w:r>
          </w:p>
        </w:tc>
      </w:tr>
      <w:bookmarkEnd w:id="0"/>
      <w:tr w:rsidR="001A3D8E" w:rsidRPr="00FC75BD" w14:paraId="119C93A7" w14:textId="77777777" w:rsidTr="00C2565E">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49B0759B" w14:textId="77777777" w:rsidR="001A3D8E" w:rsidRPr="00153221" w:rsidRDefault="001A3D8E" w:rsidP="00071EC5">
            <w:pPr>
              <w:pStyle w:val="SectionHeading"/>
              <w:rPr>
                <w:b w:val="0"/>
              </w:rPr>
            </w:pPr>
            <w:r w:rsidRPr="002407EE">
              <w:t>CONSOLIDATION/DEBRIEF</w:t>
            </w:r>
          </w:p>
        </w:tc>
      </w:tr>
      <w:tr w:rsidR="001A3D8E" w:rsidRPr="004365A8" w14:paraId="730D39A6" w14:textId="77777777" w:rsidTr="00C2565E">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3ED92710" w14:textId="09686F7A" w:rsidR="001A3D8E" w:rsidRPr="00E80C32" w:rsidRDefault="001A3D8E" w:rsidP="00071EC5">
            <w:pPr>
              <w:pStyle w:val="CopyCentred"/>
            </w:pPr>
            <w: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B254ADA" w14:textId="77777777" w:rsidR="00C2565E" w:rsidRPr="00C2565E" w:rsidRDefault="00C2565E" w:rsidP="00C2565E">
            <w:pPr>
              <w:pStyle w:val="Subhead"/>
            </w:pPr>
            <w:r w:rsidRPr="00C2565E">
              <w:t>Class: Discussion</w:t>
            </w:r>
          </w:p>
          <w:p w14:paraId="40B56D7A" w14:textId="77777777" w:rsidR="00C2565E" w:rsidRPr="00C2565E" w:rsidRDefault="00C2565E" w:rsidP="00C2565E">
            <w:pPr>
              <w:pStyle w:val="Copy"/>
            </w:pPr>
            <w:r w:rsidRPr="00C2565E">
              <w:t>Discuss the critical questions below:</w:t>
            </w:r>
          </w:p>
          <w:p w14:paraId="0B35CAD3" w14:textId="77777777" w:rsidR="00C2565E" w:rsidRPr="00C2565E" w:rsidRDefault="00C2565E" w:rsidP="00C2565E">
            <w:pPr>
              <w:pStyle w:val="NumberedList"/>
            </w:pPr>
            <w:r w:rsidRPr="00C2565E">
              <w:t>On chart paper, record and discuss savings tips and display it in the class.</w:t>
            </w:r>
          </w:p>
          <w:p w14:paraId="29B2AA8A" w14:textId="77777777" w:rsidR="00C2565E" w:rsidRPr="00C2565E" w:rsidRDefault="00C2565E" w:rsidP="00C2565E">
            <w:pPr>
              <w:pStyle w:val="Copy"/>
            </w:pPr>
            <w:r w:rsidRPr="00C2565E">
              <w:t>Tips can include:</w:t>
            </w:r>
          </w:p>
          <w:p w14:paraId="46453837" w14:textId="77777777" w:rsidR="00C2565E" w:rsidRPr="00C2565E" w:rsidRDefault="00C2565E" w:rsidP="00C2565E">
            <w:pPr>
              <w:pStyle w:val="Bullet"/>
            </w:pPr>
            <w:r w:rsidRPr="00C2565E">
              <w:t>Start early</w:t>
            </w:r>
          </w:p>
          <w:p w14:paraId="688A65C7" w14:textId="77777777" w:rsidR="00C2565E" w:rsidRPr="00C2565E" w:rsidRDefault="00C2565E" w:rsidP="00C2565E">
            <w:pPr>
              <w:pStyle w:val="Bullet"/>
            </w:pPr>
            <w:r w:rsidRPr="00C2565E">
              <w:t>Set up an emergency fund</w:t>
            </w:r>
          </w:p>
          <w:p w14:paraId="206F6E4B" w14:textId="77777777" w:rsidR="00C2565E" w:rsidRPr="00C2565E" w:rsidRDefault="00C2565E" w:rsidP="00C2565E">
            <w:pPr>
              <w:pStyle w:val="Bullet"/>
            </w:pPr>
            <w:r w:rsidRPr="00C2565E">
              <w:t>Pay yourself first</w:t>
            </w:r>
          </w:p>
          <w:p w14:paraId="6DE6F568" w14:textId="77777777" w:rsidR="00C2565E" w:rsidRPr="00C2565E" w:rsidRDefault="00C2565E" w:rsidP="00C2565E">
            <w:pPr>
              <w:pStyle w:val="Bullet"/>
            </w:pPr>
            <w:r w:rsidRPr="00C2565E">
              <w:t>Make savings automatic</w:t>
            </w:r>
          </w:p>
          <w:p w14:paraId="50617F88" w14:textId="77777777" w:rsidR="00C2565E" w:rsidRPr="00C2565E" w:rsidRDefault="00C2565E" w:rsidP="00C2565E">
            <w:pPr>
              <w:pStyle w:val="Bullet"/>
            </w:pPr>
            <w:r w:rsidRPr="00C2565E">
              <w:t>Grow your savings – Rule of 72</w:t>
            </w:r>
          </w:p>
          <w:p w14:paraId="34B89618" w14:textId="47665BD9" w:rsidR="001A3D8E" w:rsidRPr="001A3D8E" w:rsidRDefault="00C2565E" w:rsidP="00C2565E">
            <w:pPr>
              <w:pStyle w:val="Copy"/>
            </w:pPr>
            <w:r w:rsidRPr="00C2565E">
              <w:t>Complete Appendix D for homework. Address any issues or points of confusion. Have a guided discussion on what some other factors may be.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862D835" w14:textId="4450FD02" w:rsidR="001A3D8E" w:rsidRPr="004365A8" w:rsidRDefault="001A3D8E" w:rsidP="00071EC5">
            <w:pPr>
              <w:pStyle w:val="Copy"/>
            </w:pPr>
          </w:p>
        </w:tc>
      </w:tr>
    </w:tbl>
    <w:p w14:paraId="08C4A46F"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6"/>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2665A7E3" w:rsidR="00912080" w:rsidRPr="00C62D0E" w:rsidRDefault="00C2565E" w:rsidP="00847E16">
            <w:pPr>
              <w:pStyle w:val="AppendixName"/>
            </w:pPr>
            <w:r w:rsidRPr="00C2565E">
              <w:rPr>
                <w:lang w:val="en-US"/>
              </w:rPr>
              <w:lastRenderedPageBreak/>
              <w:t>Financial Goals</w:t>
            </w:r>
          </w:p>
        </w:tc>
      </w:tr>
      <w:tr w:rsidR="00912080" w14:paraId="76CAD30A" w14:textId="77777777" w:rsidTr="00B848F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E6AED0A" w14:textId="202572A1" w:rsidR="00B848F7" w:rsidRPr="00B848F7" w:rsidRDefault="00B848F7" w:rsidP="00B848F7">
            <w:pPr>
              <w:pStyle w:val="Copy"/>
            </w:pPr>
            <w:r w:rsidRPr="00B848F7">
              <w:t>Decision-making plays an important role in the financial planning process. We must make choices in</w:t>
            </w:r>
            <w:r>
              <w:t xml:space="preserve"> </w:t>
            </w:r>
            <w:r w:rsidRPr="00B848F7">
              <w:t>order to maximize our ability to accomplish our goals with limited resources. Goals are accomplished</w:t>
            </w:r>
            <w:r>
              <w:t xml:space="preserve"> </w:t>
            </w:r>
            <w:r w:rsidRPr="00B848F7">
              <w:t>by applying the ongoing, five-step financial planning process – Set SMART goals, analyze information,</w:t>
            </w:r>
            <w:r>
              <w:t xml:space="preserve"> </w:t>
            </w:r>
            <w:r w:rsidRPr="00B848F7">
              <w:t>create a plan, implement plan, and monitor and modify the plan.</w:t>
            </w:r>
          </w:p>
          <w:p w14:paraId="697ABAF8" w14:textId="190933A4" w:rsidR="00B848F7" w:rsidRPr="00B848F7" w:rsidRDefault="00B848F7" w:rsidP="00B848F7">
            <w:pPr>
              <w:pStyle w:val="Copy"/>
            </w:pPr>
            <w:r w:rsidRPr="00B848F7">
              <w:t xml:space="preserve">Goals are considered SMART when they are </w:t>
            </w:r>
            <w:r w:rsidRPr="00B848F7">
              <w:rPr>
                <w:b/>
              </w:rPr>
              <w:t>S</w:t>
            </w:r>
            <w:r w:rsidRPr="00B848F7">
              <w:t xml:space="preserve">pecific, </w:t>
            </w:r>
            <w:r w:rsidRPr="00B848F7">
              <w:rPr>
                <w:b/>
              </w:rPr>
              <w:t>M</w:t>
            </w:r>
            <w:r w:rsidRPr="00B848F7">
              <w:t xml:space="preserve">easurable, </w:t>
            </w:r>
            <w:r w:rsidRPr="00B848F7">
              <w:rPr>
                <w:b/>
              </w:rPr>
              <w:t>A</w:t>
            </w:r>
            <w:r w:rsidRPr="00B848F7">
              <w:t xml:space="preserve">ttainable, </w:t>
            </w:r>
            <w:r w:rsidRPr="00B848F7">
              <w:rPr>
                <w:b/>
              </w:rPr>
              <w:t>R</w:t>
            </w:r>
            <w:r w:rsidRPr="00B848F7">
              <w:t>ealistic and have</w:t>
            </w:r>
            <w:r>
              <w:t xml:space="preserve"> </w:t>
            </w:r>
            <w:r w:rsidRPr="00B848F7">
              <w:t xml:space="preserve">a </w:t>
            </w:r>
            <w:r w:rsidRPr="00B848F7">
              <w:rPr>
                <w:b/>
              </w:rPr>
              <w:t>T</w:t>
            </w:r>
            <w:r w:rsidRPr="00B848F7">
              <w:t>imeframe.</w:t>
            </w:r>
          </w:p>
          <w:p w14:paraId="24639DBA" w14:textId="77777777" w:rsidR="00B848F7" w:rsidRPr="00B848F7" w:rsidRDefault="00B848F7" w:rsidP="00B848F7">
            <w:pPr>
              <w:pStyle w:val="IntroCopy"/>
            </w:pPr>
          </w:p>
          <w:p w14:paraId="1CA6B60C" w14:textId="77777777" w:rsidR="00B848F7" w:rsidRPr="00B848F7" w:rsidRDefault="00B848F7" w:rsidP="00B848F7">
            <w:pPr>
              <w:pStyle w:val="Subhead"/>
            </w:pPr>
            <w:r w:rsidRPr="00B848F7">
              <w:t>Instruction:</w:t>
            </w:r>
          </w:p>
          <w:p w14:paraId="783F765A" w14:textId="027384B3" w:rsidR="00B848F7" w:rsidRPr="00B848F7" w:rsidRDefault="00B848F7" w:rsidP="00B848F7">
            <w:pPr>
              <w:pStyle w:val="Copy"/>
            </w:pPr>
            <w:r w:rsidRPr="00B848F7">
              <w:t xml:space="preserve">Write at </w:t>
            </w:r>
            <w:r w:rsidRPr="00B848F7">
              <w:rPr>
                <w:b/>
                <w:bCs/>
              </w:rPr>
              <w:t>least</w:t>
            </w:r>
            <w:r w:rsidRPr="00B848F7">
              <w:t xml:space="preserve"> one short-term, one intermediate-term, and one long-term personal financial goal using</w:t>
            </w:r>
            <w:r>
              <w:t xml:space="preserve"> </w:t>
            </w:r>
            <w:r w:rsidRPr="00B848F7">
              <w:t>the SMART model.</w:t>
            </w:r>
          </w:p>
          <w:p w14:paraId="35AC5E32" w14:textId="77777777" w:rsidR="00B848F7" w:rsidRPr="00B848F7" w:rsidRDefault="00B848F7" w:rsidP="00B848F7">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929"/>
              <w:gridCol w:w="1913"/>
              <w:gridCol w:w="1893"/>
              <w:gridCol w:w="2569"/>
              <w:gridCol w:w="1938"/>
            </w:tblGrid>
            <w:tr w:rsidR="00B848F7" w:rsidRPr="00B848F7" w14:paraId="533E7C4D" w14:textId="77777777" w:rsidTr="00B848F7">
              <w:trPr>
                <w:trHeight w:val="432"/>
              </w:trPr>
              <w:tc>
                <w:tcPr>
                  <w:tcW w:w="2050" w:type="dxa"/>
                  <w:shd w:val="clear" w:color="auto" w:fill="3F708E"/>
                  <w:vAlign w:val="center"/>
                </w:tcPr>
                <w:p w14:paraId="30A6759D" w14:textId="77777777" w:rsidR="00B848F7" w:rsidRPr="00B848F7" w:rsidRDefault="00B848F7" w:rsidP="00B848F7">
                  <w:pPr>
                    <w:pStyle w:val="BlueChartHeading"/>
                  </w:pPr>
                </w:p>
              </w:tc>
              <w:tc>
                <w:tcPr>
                  <w:tcW w:w="2050" w:type="dxa"/>
                  <w:shd w:val="clear" w:color="auto" w:fill="3F708E"/>
                  <w:vAlign w:val="center"/>
                </w:tcPr>
                <w:p w14:paraId="7CFACC84" w14:textId="77777777" w:rsidR="00B848F7" w:rsidRPr="00B848F7" w:rsidRDefault="00B848F7" w:rsidP="00B848F7">
                  <w:pPr>
                    <w:pStyle w:val="BlueChartHeading"/>
                  </w:pPr>
                  <w:r w:rsidRPr="00B848F7">
                    <w:t>SMART Goals</w:t>
                  </w:r>
                </w:p>
              </w:tc>
              <w:tc>
                <w:tcPr>
                  <w:tcW w:w="2050" w:type="dxa"/>
                  <w:shd w:val="clear" w:color="auto" w:fill="3F708E"/>
                  <w:vAlign w:val="center"/>
                </w:tcPr>
                <w:p w14:paraId="3C84E4E8" w14:textId="77777777" w:rsidR="00B848F7" w:rsidRPr="00B848F7" w:rsidRDefault="00B848F7" w:rsidP="00B848F7">
                  <w:pPr>
                    <w:pStyle w:val="BlueChartHeading"/>
                  </w:pPr>
                  <w:r w:rsidRPr="00B848F7">
                    <w:t>Steps</w:t>
                  </w:r>
                </w:p>
              </w:tc>
              <w:tc>
                <w:tcPr>
                  <w:tcW w:w="2051" w:type="dxa"/>
                  <w:shd w:val="clear" w:color="auto" w:fill="3F708E"/>
                  <w:vAlign w:val="center"/>
                </w:tcPr>
                <w:p w14:paraId="514E62FC" w14:textId="77777777" w:rsidR="00B848F7" w:rsidRPr="00B848F7" w:rsidRDefault="00B848F7" w:rsidP="00B848F7">
                  <w:pPr>
                    <w:pStyle w:val="BlueChartHeading"/>
                  </w:pPr>
                  <w:r w:rsidRPr="00B848F7">
                    <w:t>Obstacles/Estimated Costs</w:t>
                  </w:r>
                </w:p>
              </w:tc>
              <w:tc>
                <w:tcPr>
                  <w:tcW w:w="2051" w:type="dxa"/>
                  <w:shd w:val="clear" w:color="auto" w:fill="3F708E"/>
                  <w:vAlign w:val="center"/>
                </w:tcPr>
                <w:p w14:paraId="47383B0F" w14:textId="77777777" w:rsidR="00B848F7" w:rsidRPr="00B848F7" w:rsidRDefault="00B848F7" w:rsidP="00B848F7">
                  <w:pPr>
                    <w:pStyle w:val="BlueChartHeading"/>
                  </w:pPr>
                  <w:r w:rsidRPr="00B848F7">
                    <w:t>Timeline</w:t>
                  </w:r>
                </w:p>
              </w:tc>
            </w:tr>
            <w:tr w:rsidR="00B848F7" w:rsidRPr="00B848F7" w14:paraId="2E7FCE35" w14:textId="77777777" w:rsidTr="00B848F7">
              <w:trPr>
                <w:trHeight w:val="2304"/>
              </w:trPr>
              <w:tc>
                <w:tcPr>
                  <w:tcW w:w="2050" w:type="dxa"/>
                  <w:tcMar>
                    <w:top w:w="115" w:type="dxa"/>
                    <w:left w:w="115" w:type="dxa"/>
                    <w:bottom w:w="58" w:type="dxa"/>
                    <w:right w:w="115" w:type="dxa"/>
                  </w:tcMar>
                </w:tcPr>
                <w:p w14:paraId="11C00279" w14:textId="05AC2DE1" w:rsidR="00B848F7" w:rsidRPr="00B848F7" w:rsidRDefault="00B848F7" w:rsidP="00B848F7">
                  <w:pPr>
                    <w:pStyle w:val="Copy"/>
                  </w:pPr>
                  <w:r w:rsidRPr="00B848F7">
                    <w:t>Short-term Goal</w:t>
                  </w:r>
                  <w:r>
                    <w:br/>
                  </w:r>
                  <w:r w:rsidRPr="00B848F7">
                    <w:t>(&lt;1 year)</w:t>
                  </w:r>
                </w:p>
              </w:tc>
              <w:tc>
                <w:tcPr>
                  <w:tcW w:w="2050" w:type="dxa"/>
                </w:tcPr>
                <w:p w14:paraId="75245EC2" w14:textId="77777777" w:rsidR="00B848F7" w:rsidRPr="00B848F7" w:rsidRDefault="00B848F7" w:rsidP="00B848F7">
                  <w:pPr>
                    <w:pStyle w:val="Copy"/>
                  </w:pPr>
                </w:p>
              </w:tc>
              <w:tc>
                <w:tcPr>
                  <w:tcW w:w="2050" w:type="dxa"/>
                </w:tcPr>
                <w:p w14:paraId="0F541DC8" w14:textId="77777777" w:rsidR="00B848F7" w:rsidRPr="00B848F7" w:rsidRDefault="00B848F7" w:rsidP="00B848F7">
                  <w:pPr>
                    <w:pStyle w:val="Copy"/>
                  </w:pPr>
                </w:p>
              </w:tc>
              <w:tc>
                <w:tcPr>
                  <w:tcW w:w="2051" w:type="dxa"/>
                </w:tcPr>
                <w:p w14:paraId="29074B50" w14:textId="77777777" w:rsidR="00B848F7" w:rsidRPr="00B848F7" w:rsidRDefault="00B848F7" w:rsidP="00B848F7">
                  <w:pPr>
                    <w:pStyle w:val="Copy"/>
                  </w:pPr>
                </w:p>
              </w:tc>
              <w:tc>
                <w:tcPr>
                  <w:tcW w:w="2051" w:type="dxa"/>
                </w:tcPr>
                <w:p w14:paraId="17E104BF" w14:textId="77777777" w:rsidR="00B848F7" w:rsidRPr="00B848F7" w:rsidRDefault="00B848F7" w:rsidP="00B848F7">
                  <w:pPr>
                    <w:pStyle w:val="Copy"/>
                  </w:pPr>
                </w:p>
              </w:tc>
            </w:tr>
            <w:tr w:rsidR="00B848F7" w:rsidRPr="00B848F7" w14:paraId="13BF6216" w14:textId="77777777" w:rsidTr="00B848F7">
              <w:trPr>
                <w:trHeight w:val="2304"/>
              </w:trPr>
              <w:tc>
                <w:tcPr>
                  <w:tcW w:w="2050" w:type="dxa"/>
                  <w:tcMar>
                    <w:top w:w="115" w:type="dxa"/>
                    <w:left w:w="115" w:type="dxa"/>
                    <w:bottom w:w="58" w:type="dxa"/>
                    <w:right w:w="115" w:type="dxa"/>
                  </w:tcMar>
                </w:tcPr>
                <w:p w14:paraId="14D062AE" w14:textId="05082EF7" w:rsidR="00B848F7" w:rsidRPr="00B848F7" w:rsidRDefault="00B848F7" w:rsidP="00B848F7">
                  <w:pPr>
                    <w:pStyle w:val="Copy"/>
                  </w:pPr>
                  <w:r w:rsidRPr="00B848F7">
                    <w:t>Medium-term Goal</w:t>
                  </w:r>
                  <w:r>
                    <w:br/>
                  </w:r>
                  <w:r w:rsidRPr="00B848F7">
                    <w:t>(1 to 3 years)</w:t>
                  </w:r>
                </w:p>
              </w:tc>
              <w:tc>
                <w:tcPr>
                  <w:tcW w:w="2050" w:type="dxa"/>
                </w:tcPr>
                <w:p w14:paraId="196679DE" w14:textId="77777777" w:rsidR="00B848F7" w:rsidRPr="00B848F7" w:rsidRDefault="00B848F7" w:rsidP="00B848F7">
                  <w:pPr>
                    <w:pStyle w:val="Copy"/>
                  </w:pPr>
                </w:p>
                <w:p w14:paraId="0B5DE629" w14:textId="77777777" w:rsidR="00B848F7" w:rsidRPr="00B848F7" w:rsidRDefault="00B848F7" w:rsidP="00B848F7">
                  <w:pPr>
                    <w:pStyle w:val="Copy"/>
                  </w:pPr>
                </w:p>
                <w:p w14:paraId="2C536253" w14:textId="77777777" w:rsidR="00B848F7" w:rsidRPr="00B848F7" w:rsidRDefault="00B848F7" w:rsidP="00B848F7">
                  <w:pPr>
                    <w:pStyle w:val="Copy"/>
                  </w:pPr>
                </w:p>
                <w:p w14:paraId="15EFE32C" w14:textId="77777777" w:rsidR="00B848F7" w:rsidRPr="00B848F7" w:rsidRDefault="00B848F7" w:rsidP="00B848F7">
                  <w:pPr>
                    <w:pStyle w:val="Copy"/>
                  </w:pPr>
                </w:p>
              </w:tc>
              <w:tc>
                <w:tcPr>
                  <w:tcW w:w="2050" w:type="dxa"/>
                </w:tcPr>
                <w:p w14:paraId="2EEABA5F" w14:textId="77777777" w:rsidR="00B848F7" w:rsidRPr="00B848F7" w:rsidRDefault="00B848F7" w:rsidP="00B848F7">
                  <w:pPr>
                    <w:pStyle w:val="Copy"/>
                  </w:pPr>
                </w:p>
              </w:tc>
              <w:tc>
                <w:tcPr>
                  <w:tcW w:w="2051" w:type="dxa"/>
                </w:tcPr>
                <w:p w14:paraId="7DFC8881" w14:textId="77777777" w:rsidR="00B848F7" w:rsidRPr="00B848F7" w:rsidRDefault="00B848F7" w:rsidP="00B848F7">
                  <w:pPr>
                    <w:pStyle w:val="Copy"/>
                  </w:pPr>
                </w:p>
              </w:tc>
              <w:tc>
                <w:tcPr>
                  <w:tcW w:w="2051" w:type="dxa"/>
                </w:tcPr>
                <w:p w14:paraId="5C0DAD54" w14:textId="77777777" w:rsidR="00B848F7" w:rsidRPr="00B848F7" w:rsidRDefault="00B848F7" w:rsidP="00B848F7">
                  <w:pPr>
                    <w:pStyle w:val="Copy"/>
                  </w:pPr>
                </w:p>
              </w:tc>
            </w:tr>
            <w:tr w:rsidR="00B848F7" w:rsidRPr="00B848F7" w14:paraId="14524980" w14:textId="77777777" w:rsidTr="00B848F7">
              <w:trPr>
                <w:trHeight w:val="2304"/>
              </w:trPr>
              <w:tc>
                <w:tcPr>
                  <w:tcW w:w="2050" w:type="dxa"/>
                  <w:tcMar>
                    <w:top w:w="115" w:type="dxa"/>
                    <w:left w:w="115" w:type="dxa"/>
                    <w:bottom w:w="58" w:type="dxa"/>
                    <w:right w:w="115" w:type="dxa"/>
                  </w:tcMar>
                </w:tcPr>
                <w:p w14:paraId="38D6D43E" w14:textId="2B8B291E" w:rsidR="00B848F7" w:rsidRPr="00B848F7" w:rsidRDefault="00B848F7" w:rsidP="00B848F7">
                  <w:pPr>
                    <w:pStyle w:val="Copy"/>
                  </w:pPr>
                  <w:r w:rsidRPr="00B848F7">
                    <w:t>Long-term Goal</w:t>
                  </w:r>
                  <w:r>
                    <w:br/>
                  </w:r>
                  <w:r w:rsidRPr="00B848F7">
                    <w:t>(3 years)</w:t>
                  </w:r>
                </w:p>
                <w:p w14:paraId="2499254B" w14:textId="77777777" w:rsidR="00B848F7" w:rsidRPr="00B848F7" w:rsidRDefault="00B848F7" w:rsidP="00B848F7">
                  <w:pPr>
                    <w:pStyle w:val="Copy"/>
                  </w:pPr>
                </w:p>
              </w:tc>
              <w:tc>
                <w:tcPr>
                  <w:tcW w:w="2050" w:type="dxa"/>
                </w:tcPr>
                <w:p w14:paraId="22386EC3" w14:textId="77777777" w:rsidR="00B848F7" w:rsidRPr="00B848F7" w:rsidRDefault="00B848F7" w:rsidP="00B848F7">
                  <w:pPr>
                    <w:pStyle w:val="Copy"/>
                  </w:pPr>
                </w:p>
                <w:p w14:paraId="69FDF160" w14:textId="77777777" w:rsidR="00B848F7" w:rsidRPr="00B848F7" w:rsidRDefault="00B848F7" w:rsidP="00B848F7">
                  <w:pPr>
                    <w:pStyle w:val="Copy"/>
                  </w:pPr>
                </w:p>
                <w:p w14:paraId="4E21D51A" w14:textId="77777777" w:rsidR="00B848F7" w:rsidRPr="00B848F7" w:rsidRDefault="00B848F7" w:rsidP="00B848F7">
                  <w:pPr>
                    <w:pStyle w:val="Copy"/>
                  </w:pPr>
                </w:p>
                <w:p w14:paraId="02F92F80" w14:textId="77777777" w:rsidR="00B848F7" w:rsidRPr="00B848F7" w:rsidRDefault="00B848F7" w:rsidP="00B848F7">
                  <w:pPr>
                    <w:pStyle w:val="Copy"/>
                  </w:pPr>
                </w:p>
              </w:tc>
              <w:tc>
                <w:tcPr>
                  <w:tcW w:w="2050" w:type="dxa"/>
                </w:tcPr>
                <w:p w14:paraId="2C9FE7F1" w14:textId="77777777" w:rsidR="00B848F7" w:rsidRPr="00B848F7" w:rsidRDefault="00B848F7" w:rsidP="00B848F7">
                  <w:pPr>
                    <w:pStyle w:val="Copy"/>
                  </w:pPr>
                </w:p>
              </w:tc>
              <w:tc>
                <w:tcPr>
                  <w:tcW w:w="2051" w:type="dxa"/>
                </w:tcPr>
                <w:p w14:paraId="0D91C300" w14:textId="77777777" w:rsidR="00B848F7" w:rsidRPr="00B848F7" w:rsidRDefault="00B848F7" w:rsidP="00B848F7">
                  <w:pPr>
                    <w:pStyle w:val="Copy"/>
                  </w:pPr>
                </w:p>
              </w:tc>
              <w:tc>
                <w:tcPr>
                  <w:tcW w:w="2051" w:type="dxa"/>
                </w:tcPr>
                <w:p w14:paraId="2BF29531" w14:textId="77777777" w:rsidR="00B848F7" w:rsidRPr="00B848F7" w:rsidRDefault="00B848F7" w:rsidP="00B848F7">
                  <w:pPr>
                    <w:pStyle w:val="Copy"/>
                  </w:pPr>
                </w:p>
              </w:tc>
            </w:tr>
          </w:tbl>
          <w:p w14:paraId="36E12811" w14:textId="704AC697" w:rsidR="0077060A" w:rsidRPr="00500A5A" w:rsidRDefault="0077060A" w:rsidP="00B848F7">
            <w:pPr>
              <w:pStyle w:val="Copy"/>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805FA55" w:rsidR="00A32345" w:rsidRPr="00ED7BE9" w:rsidRDefault="00B848F7" w:rsidP="00CD7D85">
            <w:pPr>
              <w:pStyle w:val="AppendixName"/>
            </w:pPr>
            <w:r w:rsidRPr="00B848F7">
              <w:rPr>
                <w:lang w:val="en-US"/>
              </w:rPr>
              <w:lastRenderedPageBreak/>
              <w:t>Save or Spend</w:t>
            </w:r>
          </w:p>
        </w:tc>
      </w:tr>
      <w:tr w:rsidR="00500A5A" w14:paraId="5F87DFCC" w14:textId="77777777" w:rsidTr="001E2BE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907B3F5" w14:textId="77777777" w:rsidR="00B848F7" w:rsidRPr="00B848F7" w:rsidRDefault="00B848F7" w:rsidP="00B848F7">
            <w:pPr>
              <w:pStyle w:val="Copy"/>
            </w:pPr>
            <w:r w:rsidRPr="00B848F7">
              <w:t>Spend or save? Most of us will likely choose or prefer to spend now and save later. Does it really matter if we spend now and start saving later?</w:t>
            </w:r>
          </w:p>
          <w:p w14:paraId="278F75C1" w14:textId="77777777" w:rsidR="00B848F7" w:rsidRPr="00B848F7" w:rsidRDefault="00B848F7" w:rsidP="00B848F7">
            <w:pPr>
              <w:pStyle w:val="Copy"/>
            </w:pPr>
          </w:p>
          <w:p w14:paraId="45A525FC" w14:textId="4D908D37" w:rsidR="00B848F7" w:rsidRPr="00B848F7" w:rsidRDefault="00B848F7" w:rsidP="00B848F7">
            <w:pPr>
              <w:pStyle w:val="Subhead"/>
            </w:pPr>
            <w:r w:rsidRPr="00B848F7">
              <w:rPr>
                <w:noProof/>
                <w:lang w:val="en-US"/>
              </w:rPr>
              <w:drawing>
                <wp:anchor distT="0" distB="0" distL="114300" distR="114300" simplePos="0" relativeHeight="251727872" behindDoc="1" locked="0" layoutInCell="1" allowOverlap="1" wp14:anchorId="42BC28CA" wp14:editId="207B6B61">
                  <wp:simplePos x="0" y="0"/>
                  <wp:positionH relativeFrom="column">
                    <wp:posOffset>-158115</wp:posOffset>
                  </wp:positionH>
                  <wp:positionV relativeFrom="paragraph">
                    <wp:posOffset>319405</wp:posOffset>
                  </wp:positionV>
                  <wp:extent cx="6795770" cy="2295525"/>
                  <wp:effectExtent l="0" t="0" r="5080" b="9525"/>
                  <wp:wrapTight wrapText="bothSides">
                    <wp:wrapPolygon edited="0">
                      <wp:start x="0" y="0"/>
                      <wp:lineTo x="0" y="21510"/>
                      <wp:lineTo x="21556" y="21510"/>
                      <wp:lineTo x="215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795770" cy="2295525"/>
                          </a:xfrm>
                          <a:prstGeom prst="rect">
                            <a:avLst/>
                          </a:prstGeom>
                        </pic:spPr>
                      </pic:pic>
                    </a:graphicData>
                  </a:graphic>
                  <wp14:sizeRelH relativeFrom="page">
                    <wp14:pctWidth>0</wp14:pctWidth>
                  </wp14:sizeRelH>
                  <wp14:sizeRelV relativeFrom="page">
                    <wp14:pctHeight>0</wp14:pctHeight>
                  </wp14:sizeRelV>
                </wp:anchor>
              </w:drawing>
            </w:r>
            <w:r w:rsidRPr="00B848F7">
              <w:t>Let’s look at two friends who have different goals and saving habits.</w:t>
            </w:r>
          </w:p>
          <w:p w14:paraId="35016690" w14:textId="77777777" w:rsidR="00B848F7" w:rsidRPr="00B848F7" w:rsidRDefault="00B848F7" w:rsidP="00B848F7">
            <w:pPr>
              <w:pStyle w:val="NumberedList"/>
              <w:numPr>
                <w:ilvl w:val="0"/>
                <w:numId w:val="37"/>
              </w:numPr>
              <w:spacing w:after="480"/>
              <w:ind w:left="259" w:hanging="259"/>
            </w:pPr>
            <w:r w:rsidRPr="00B848F7">
              <w:t>How much will Katherine have contributed to her RRSP at age 67?</w:t>
            </w:r>
          </w:p>
          <w:p w14:paraId="11C8653A" w14:textId="77777777" w:rsidR="00B848F7" w:rsidRPr="00B848F7" w:rsidRDefault="00B848F7" w:rsidP="00B848F7">
            <w:pPr>
              <w:pStyle w:val="NumberedList"/>
              <w:numPr>
                <w:ilvl w:val="0"/>
                <w:numId w:val="37"/>
              </w:numPr>
              <w:spacing w:after="480"/>
              <w:ind w:left="259" w:hanging="259"/>
            </w:pPr>
            <w:r w:rsidRPr="00B848F7">
              <w:t>How much will Nadine have contributed to her RRSP at age 67?</w:t>
            </w:r>
          </w:p>
          <w:p w14:paraId="4FE01D6A" w14:textId="77777777" w:rsidR="00B848F7" w:rsidRPr="00B848F7" w:rsidRDefault="00B848F7" w:rsidP="00B848F7">
            <w:pPr>
              <w:pStyle w:val="NumberedList"/>
              <w:numPr>
                <w:ilvl w:val="0"/>
                <w:numId w:val="37"/>
              </w:numPr>
              <w:spacing w:after="480"/>
              <w:ind w:left="259" w:hanging="259"/>
            </w:pPr>
            <w:r w:rsidRPr="00B848F7">
              <w:t>Who do you think will have the larger amount at age 67? Why?</w:t>
            </w:r>
          </w:p>
          <w:p w14:paraId="63D53FF3" w14:textId="77777777" w:rsidR="00B848F7" w:rsidRPr="00B848F7" w:rsidRDefault="00B848F7" w:rsidP="00B848F7">
            <w:pPr>
              <w:pStyle w:val="NumberedList"/>
              <w:numPr>
                <w:ilvl w:val="0"/>
                <w:numId w:val="37"/>
              </w:numPr>
              <w:spacing w:after="480"/>
              <w:ind w:left="259" w:hanging="259"/>
            </w:pPr>
            <w:r w:rsidRPr="00B848F7">
              <w:t xml:space="preserve">Calculate how much both savings plans are worth if their investments grew at a rate of 5% compounded annually. Use an online calculator to help you get your answer. </w:t>
            </w:r>
          </w:p>
          <w:p w14:paraId="07034252" w14:textId="77777777" w:rsidR="00B848F7" w:rsidRPr="00B848F7" w:rsidRDefault="00B848F7" w:rsidP="00B848F7">
            <w:pPr>
              <w:pStyle w:val="NumberedList"/>
              <w:numPr>
                <w:ilvl w:val="0"/>
                <w:numId w:val="37"/>
              </w:numPr>
              <w:spacing w:after="480"/>
              <w:ind w:left="259" w:hanging="259"/>
            </w:pPr>
            <w:r w:rsidRPr="00B848F7">
              <w:t>How much would each have to contribute monthly given the same initial contributions if they both wish to retire at 60?</w:t>
            </w:r>
          </w:p>
          <w:p w14:paraId="2313ECA1" w14:textId="77777777" w:rsidR="00B848F7" w:rsidRPr="00B848F7" w:rsidRDefault="00B848F7" w:rsidP="00B848F7">
            <w:pPr>
              <w:pStyle w:val="NumberedList"/>
              <w:numPr>
                <w:ilvl w:val="0"/>
                <w:numId w:val="37"/>
              </w:numPr>
              <w:spacing w:after="480"/>
              <w:ind w:left="259" w:hanging="259"/>
            </w:pPr>
            <w:r w:rsidRPr="00B848F7">
              <w:t>How much would that give them month to live on (annuity)?</w:t>
            </w:r>
          </w:p>
          <w:p w14:paraId="6EA232E8" w14:textId="4E698FBD" w:rsidR="00500A5A" w:rsidRDefault="00B848F7" w:rsidP="00B848F7">
            <w:pPr>
              <w:pStyle w:val="NumberedList"/>
              <w:spacing w:after="480"/>
            </w:pPr>
            <w:r w:rsidRPr="00B848F7">
              <w:t>What conclusions can you draw regarding investment period and investment value? Specifically, what impact does time have on investment value?</w:t>
            </w: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3B316A63" w:rsidR="002762CB" w:rsidRPr="00ED7BE9" w:rsidRDefault="00B848F7" w:rsidP="00873418">
            <w:pPr>
              <w:pStyle w:val="AppendixName"/>
            </w:pPr>
            <w:r w:rsidRPr="00B848F7">
              <w:rPr>
                <w:lang w:val="en-US"/>
              </w:rPr>
              <w:lastRenderedPageBreak/>
              <w:t>Tax-Free Savings Accounts</w:t>
            </w:r>
          </w:p>
        </w:tc>
      </w:tr>
      <w:tr w:rsidR="00CD7D85"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C58EC9A" w14:textId="77777777" w:rsidR="00B848F7" w:rsidRPr="00B848F7" w:rsidRDefault="00B848F7" w:rsidP="00B848F7">
            <w:pPr>
              <w:pStyle w:val="Copy"/>
            </w:pPr>
            <w:r w:rsidRPr="00B848F7">
              <w:t xml:space="preserve">View the following website </w:t>
            </w:r>
            <w:hyperlink r:id="rId18">
              <w:r w:rsidRPr="00B848F7">
                <w:rPr>
                  <w:rStyle w:val="Hyperlink"/>
                </w:rPr>
                <w:t>https://www.getsmarteraboutmoney.ca/invest/savings-plans/tfsas/</w:t>
              </w:r>
            </w:hyperlink>
            <w:r w:rsidRPr="00B848F7">
              <w:t xml:space="preserve"> (or similar) and answer the following questions.</w:t>
            </w:r>
          </w:p>
          <w:p w14:paraId="6A798BD0" w14:textId="77777777" w:rsidR="00B848F7" w:rsidRPr="00B848F7" w:rsidRDefault="00B848F7" w:rsidP="00B848F7">
            <w:pPr>
              <w:pStyle w:val="Copy"/>
            </w:pPr>
          </w:p>
          <w:p w14:paraId="53F5896C" w14:textId="77777777" w:rsidR="00B848F7" w:rsidRPr="00B848F7" w:rsidRDefault="00B848F7" w:rsidP="00B848F7">
            <w:pPr>
              <w:pStyle w:val="NumberedList"/>
              <w:numPr>
                <w:ilvl w:val="0"/>
                <w:numId w:val="39"/>
              </w:numPr>
              <w:spacing w:after="720"/>
              <w:ind w:left="259" w:hanging="259"/>
            </w:pPr>
            <w:r w:rsidRPr="00B848F7">
              <w:t>What is a TFSA?</w:t>
            </w:r>
          </w:p>
          <w:p w14:paraId="0DA5CC6E" w14:textId="77777777" w:rsidR="00B848F7" w:rsidRPr="00B848F7" w:rsidRDefault="00B848F7" w:rsidP="00B848F7">
            <w:pPr>
              <w:pStyle w:val="NumberedList"/>
              <w:numPr>
                <w:ilvl w:val="0"/>
                <w:numId w:val="39"/>
              </w:numPr>
              <w:spacing w:after="720"/>
              <w:ind w:left="259" w:hanging="259"/>
            </w:pPr>
            <w:r w:rsidRPr="00B848F7">
              <w:t>Why is it attractive as a savings plan?</w:t>
            </w:r>
          </w:p>
          <w:p w14:paraId="2CA0436C" w14:textId="77777777" w:rsidR="00B848F7" w:rsidRPr="00B848F7" w:rsidRDefault="00B848F7" w:rsidP="00B848F7">
            <w:pPr>
              <w:pStyle w:val="NumberedList"/>
              <w:numPr>
                <w:ilvl w:val="0"/>
                <w:numId w:val="39"/>
              </w:numPr>
              <w:spacing w:after="720"/>
              <w:ind w:left="259" w:hanging="259"/>
            </w:pPr>
            <w:r w:rsidRPr="00B848F7">
              <w:t>What can be held in a TFSA?</w:t>
            </w:r>
          </w:p>
          <w:p w14:paraId="1B474733" w14:textId="3AF79EEB" w:rsidR="00B848F7" w:rsidRPr="00B848F7" w:rsidRDefault="00B848F7" w:rsidP="00B848F7">
            <w:pPr>
              <w:pStyle w:val="NumberedList"/>
              <w:numPr>
                <w:ilvl w:val="0"/>
                <w:numId w:val="39"/>
              </w:numPr>
              <w:spacing w:after="720"/>
              <w:ind w:left="259" w:hanging="259"/>
            </w:pPr>
            <w:r w:rsidRPr="00B848F7">
              <w:t xml:space="preserve">What is the limit in the last two years you can contribute to a TFSA? What happens if you </w:t>
            </w:r>
            <w:r>
              <w:br/>
            </w:r>
            <w:r w:rsidRPr="00B848F7">
              <w:t>over-contribute?</w:t>
            </w:r>
          </w:p>
          <w:p w14:paraId="18833583" w14:textId="77777777" w:rsidR="00B848F7" w:rsidRPr="00B848F7" w:rsidRDefault="00B848F7" w:rsidP="00B848F7">
            <w:pPr>
              <w:pStyle w:val="NumberedList"/>
              <w:numPr>
                <w:ilvl w:val="0"/>
                <w:numId w:val="39"/>
              </w:numPr>
              <w:spacing w:after="720"/>
              <w:ind w:left="259" w:hanging="259"/>
            </w:pPr>
            <w:r w:rsidRPr="00B848F7">
              <w:t>List four advantages of starting a TFSA.</w:t>
            </w:r>
          </w:p>
          <w:p w14:paraId="0D6836C7" w14:textId="7CA8AF17" w:rsidR="00634F20" w:rsidRPr="009D42FE" w:rsidRDefault="00B848F7" w:rsidP="00B848F7">
            <w:pPr>
              <w:pStyle w:val="NumberedList"/>
              <w:spacing w:after="720"/>
            </w:pPr>
            <w:r w:rsidRPr="00B848F7">
              <w:t>List at least four differences between a TFSA and RRSP.</w:t>
            </w:r>
          </w:p>
        </w:tc>
      </w:tr>
    </w:tbl>
    <w:p w14:paraId="61BDBAD3" w14:textId="71CB31E0" w:rsidR="00B848F7" w:rsidRDefault="00250C66"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1968" behindDoc="0" locked="0" layoutInCell="1" allowOverlap="1" wp14:anchorId="317E3063" wp14:editId="5F9A3237">
                <wp:simplePos x="0" y="0"/>
                <wp:positionH relativeFrom="column">
                  <wp:posOffset>-13335</wp:posOffset>
                </wp:positionH>
                <wp:positionV relativeFrom="page">
                  <wp:posOffset>118110</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54EFC0" w14:textId="77777777" w:rsidR="00250C66" w:rsidRPr="00ED7BE9" w:rsidRDefault="00250C66" w:rsidP="00250C66">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E3063" id="Text Box 26" o:spid="_x0000_s1028" type="#_x0000_t202" style="position:absolute;margin-left:-1.05pt;margin-top:9.3pt;width:111.3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SaoHkCAABi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" filled="f" stroked="f">
                <v:textbox>
                  <w:txbxContent>
                    <w:p w14:paraId="0F54EFC0" w14:textId="77777777" w:rsidR="00250C66" w:rsidRPr="00ED7BE9" w:rsidRDefault="00250C66" w:rsidP="00250C66">
                      <w:pPr>
                        <w:rPr>
                          <w:rFonts w:ascii="Verdana" w:hAnsi="Verdana"/>
                          <w:b/>
                          <w:color w:val="54B948"/>
                          <w:sz w:val="26"/>
                          <w:szCs w:val="26"/>
                          <w:lang w:val="en-CA"/>
                        </w:rPr>
                      </w:pPr>
                      <w:r>
                        <w:rPr>
                          <w:rFonts w:ascii="Verdana" w:hAnsi="Verdana"/>
                          <w:b/>
                          <w:color w:val="54B948"/>
                          <w:sz w:val="26"/>
                          <w:szCs w:val="26"/>
                          <w:lang w:val="en-CA"/>
                        </w:rPr>
                        <w:t>APPENDIX 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848F7" w14:paraId="7848DA90"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162D9C2" w14:textId="14965127" w:rsidR="00B848F7" w:rsidRPr="00ED7BE9" w:rsidRDefault="00B848F7" w:rsidP="00071EC5">
            <w:pPr>
              <w:pStyle w:val="AppendixName"/>
            </w:pPr>
            <w:r w:rsidRPr="00B848F7">
              <w:rPr>
                <w:lang w:val="en-US"/>
              </w:rPr>
              <w:lastRenderedPageBreak/>
              <w:t>Where to Put the Money?</w:t>
            </w:r>
          </w:p>
        </w:tc>
      </w:tr>
      <w:tr w:rsidR="00B848F7" w14:paraId="640CBB3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BD88654" w14:textId="762BA250" w:rsidR="00B848F7" w:rsidRPr="00B848F7" w:rsidRDefault="00B848F7" w:rsidP="00B848F7">
            <w:pPr>
              <w:pStyle w:val="Copy"/>
            </w:pPr>
            <w:r w:rsidRPr="00B848F7">
              <w:t xml:space="preserve">You have saved the money for a down payment for a new house, arranged appropriate financing and moved in. After completing your new budget, you find you have an extra $400 a month you can invest for the next five years. You earn $65,000 a year before taxes and have some short-term and long-term goals. </w:t>
            </w:r>
          </w:p>
          <w:p w14:paraId="0CA6040F" w14:textId="77777777" w:rsidR="00B848F7" w:rsidRPr="00B848F7" w:rsidRDefault="00B848F7" w:rsidP="00B848F7">
            <w:pPr>
              <w:pStyle w:val="Copy"/>
            </w:pPr>
          </w:p>
          <w:p w14:paraId="230561B4" w14:textId="0BF6E17F" w:rsidR="00B848F7" w:rsidRDefault="00B848F7" w:rsidP="00B848F7">
            <w:pPr>
              <w:pStyle w:val="NumberedList"/>
              <w:numPr>
                <w:ilvl w:val="0"/>
                <w:numId w:val="41"/>
              </w:numPr>
              <w:ind w:left="259" w:hanging="259"/>
            </w:pPr>
            <w:r w:rsidRPr="00B848F7">
              <w:t>What type of investments would you put into your RRSP and why? Calculate the value of your investments after 25 years? What would be the total money you would receive if you withdraw the entire amount (reminder, the withholding tax differs according to the amount you withdraw - up to $5,000 = 10%; between 5,000 and $15,000 = 20% and more than $15,000 = 30%). What other factors do we need to consider?</w:t>
            </w:r>
          </w:p>
          <w:p w14:paraId="12CAC128" w14:textId="77777777" w:rsidR="009A4CD3" w:rsidRDefault="009A4CD3" w:rsidP="009A4CD3">
            <w:pPr>
              <w:pStyle w:val="Copy"/>
            </w:pPr>
          </w:p>
          <w:p w14:paraId="19358E32" w14:textId="77777777" w:rsidR="009A4CD3" w:rsidRDefault="009A4CD3" w:rsidP="009A4CD3">
            <w:pPr>
              <w:pStyle w:val="Copy"/>
            </w:pPr>
          </w:p>
          <w:p w14:paraId="369CCB76" w14:textId="77777777" w:rsidR="009A4CD3" w:rsidRPr="00B848F7" w:rsidRDefault="009A4CD3" w:rsidP="009A4CD3">
            <w:pPr>
              <w:pStyle w:val="Copy"/>
            </w:pPr>
          </w:p>
          <w:p w14:paraId="34826979" w14:textId="794F4A26" w:rsidR="00B848F7" w:rsidRDefault="00B848F7" w:rsidP="00B848F7">
            <w:pPr>
              <w:pStyle w:val="NumberedList"/>
            </w:pPr>
            <w:r w:rsidRPr="00B848F7">
              <w:t>What type of investments would you put into your TFSA and why? Calculate the value of your investments after 25 years? What would be the total money you would receive if you withdraw the entire amount? What other factors do we need to consider?</w:t>
            </w:r>
            <w:r>
              <w:br/>
            </w:r>
          </w:p>
          <w:p w14:paraId="383649A8" w14:textId="77777777" w:rsidR="009A4CD3" w:rsidRDefault="009A4CD3" w:rsidP="009A4CD3">
            <w:pPr>
              <w:pStyle w:val="NumberedList"/>
              <w:numPr>
                <w:ilvl w:val="0"/>
                <w:numId w:val="0"/>
              </w:numPr>
              <w:ind w:left="259" w:hanging="259"/>
            </w:pPr>
          </w:p>
          <w:p w14:paraId="15B47911" w14:textId="77777777" w:rsidR="009A4CD3" w:rsidRPr="00B848F7" w:rsidRDefault="009A4CD3" w:rsidP="009A4CD3">
            <w:pPr>
              <w:pStyle w:val="NumberedList"/>
              <w:numPr>
                <w:ilvl w:val="0"/>
                <w:numId w:val="0"/>
              </w:numPr>
              <w:ind w:left="259" w:hanging="259"/>
            </w:pPr>
          </w:p>
          <w:p w14:paraId="688978EA" w14:textId="3875A779" w:rsidR="00B848F7" w:rsidRPr="00B848F7" w:rsidRDefault="00B848F7" w:rsidP="00B848F7">
            <w:pPr>
              <w:pStyle w:val="NumberedList"/>
            </w:pPr>
            <w:r w:rsidRPr="00B848F7">
              <w:t>Suppose you decide to take the extra money and put it as an extra payment on your mortgage. Your new condo cost you $275,000 of which you put down the minimum. You have a five-year closed mortgage with a rate of 3.2%.</w:t>
            </w:r>
          </w:p>
          <w:p w14:paraId="7CF0A7DC" w14:textId="77777777" w:rsidR="00B848F7" w:rsidRPr="00B848F7" w:rsidRDefault="00B848F7" w:rsidP="009A4CD3">
            <w:pPr>
              <w:pStyle w:val="LetteredList"/>
              <w:ind w:left="619"/>
            </w:pPr>
            <w:r w:rsidRPr="00B848F7">
              <w:t>Calculate the minimum amount needed for the down payment.</w:t>
            </w:r>
          </w:p>
          <w:p w14:paraId="3764909E" w14:textId="77777777" w:rsidR="00B848F7" w:rsidRPr="00B848F7" w:rsidRDefault="00B848F7" w:rsidP="009A4CD3">
            <w:pPr>
              <w:pStyle w:val="LetteredList"/>
              <w:ind w:left="619"/>
            </w:pPr>
            <w:r w:rsidRPr="00B848F7">
              <w:t>Calculate the difference between putting the money down annually versus just paying off your mortgage.</w:t>
            </w:r>
          </w:p>
          <w:p w14:paraId="1904B126" w14:textId="280CD43E" w:rsidR="00B848F7" w:rsidRPr="009D42FE" w:rsidRDefault="00B848F7" w:rsidP="009A4CD3">
            <w:pPr>
              <w:pStyle w:val="LetteredList"/>
              <w:ind w:left="619"/>
            </w:pPr>
            <w:r w:rsidRPr="00B848F7">
              <w:t>What do other factors do we need to consider?</w:t>
            </w:r>
          </w:p>
        </w:tc>
      </w:tr>
    </w:tbl>
    <w:p w14:paraId="2C48FF76" w14:textId="51C4BE09" w:rsidR="00B848F7" w:rsidRDefault="00250C6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9920" behindDoc="0" locked="0" layoutInCell="1" allowOverlap="1" wp14:anchorId="572680F6" wp14:editId="1875E323">
                <wp:simplePos x="0" y="0"/>
                <wp:positionH relativeFrom="column">
                  <wp:posOffset>-13335</wp:posOffset>
                </wp:positionH>
                <wp:positionV relativeFrom="page">
                  <wp:posOffset>112395</wp:posOffset>
                </wp:positionV>
                <wp:extent cx="141351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8941A6" w14:textId="34D94C68" w:rsidR="00250C66" w:rsidRPr="00ED7BE9" w:rsidRDefault="00250C66" w:rsidP="00250C66">
                            <w:pPr>
                              <w:rPr>
                                <w:rFonts w:ascii="Verdana" w:hAnsi="Verdana"/>
                                <w:b/>
                                <w:color w:val="54B948"/>
                                <w:sz w:val="26"/>
                                <w:szCs w:val="26"/>
                                <w:lang w:val="en-CA"/>
                              </w:rPr>
                            </w:pPr>
                            <w:r>
                              <w:rPr>
                                <w:rFonts w:ascii="Verdana" w:hAnsi="Verdana"/>
                                <w:b/>
                                <w:color w:val="54B948"/>
                                <w:sz w:val="26"/>
                                <w:szCs w:val="26"/>
                                <w:lang w:val="en-CA"/>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80F6" id="Text Box 25" o:spid="_x0000_s1029" type="#_x0000_t202" style="position:absolute;margin-left:-1.05pt;margin-top:8.85pt;width:111.3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Ckj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" filled="f" stroked="f">
                <v:textbox>
                  <w:txbxContent>
                    <w:p w14:paraId="648941A6" w14:textId="34D94C68" w:rsidR="00250C66" w:rsidRPr="00ED7BE9" w:rsidRDefault="00250C66" w:rsidP="00250C66">
                      <w:pPr>
                        <w:rPr>
                          <w:rFonts w:ascii="Verdana" w:hAnsi="Verdana"/>
                          <w:b/>
                          <w:color w:val="54B948"/>
                          <w:sz w:val="26"/>
                          <w:szCs w:val="26"/>
                          <w:lang w:val="en-CA"/>
                        </w:rPr>
                      </w:pPr>
                      <w:r>
                        <w:rPr>
                          <w:rFonts w:ascii="Verdana" w:hAnsi="Verdana"/>
                          <w:b/>
                          <w:color w:val="54B948"/>
                          <w:sz w:val="26"/>
                          <w:szCs w:val="26"/>
                          <w:lang w:val="en-CA"/>
                        </w:rPr>
                        <w:t>APP</w:t>
                      </w:r>
                      <w:bookmarkStart w:id="1" w:name="_GoBack"/>
                      <w:r>
                        <w:rPr>
                          <w:rFonts w:ascii="Verdana" w:hAnsi="Verdana"/>
                          <w:b/>
                          <w:color w:val="54B948"/>
                          <w:sz w:val="26"/>
                          <w:szCs w:val="26"/>
                          <w:lang w:val="en-CA"/>
                        </w:rPr>
                        <w:t xml:space="preserve">ENDIX </w:t>
                      </w:r>
                      <w:r>
                        <w:rPr>
                          <w:rFonts w:ascii="Verdana" w:hAnsi="Verdana"/>
                          <w:b/>
                          <w:color w:val="54B948"/>
                          <w:sz w:val="26"/>
                          <w:szCs w:val="26"/>
                          <w:lang w:val="en-CA"/>
                        </w:rPr>
                        <w:t>D</w:t>
                      </w:r>
                    </w:p>
                    <w:bookmarkEnd w:id="1"/>
                  </w:txbxContent>
                </v:textbox>
                <w10:wrap anchory="page"/>
              </v:shape>
            </w:pict>
          </mc:Fallback>
        </mc:AlternateContent>
      </w:r>
      <w:r w:rsidR="00B848F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50C66" w14:paraId="4803ABCD"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36DD7FC" w14:textId="260DDA35" w:rsidR="00250C66" w:rsidRPr="00ED7BE9" w:rsidRDefault="00250C66" w:rsidP="00071EC5">
            <w:pPr>
              <w:pStyle w:val="AppendixName"/>
            </w:pPr>
            <w:r w:rsidRPr="00250C66">
              <w:rPr>
                <w:lang w:val="en-US"/>
              </w:rPr>
              <w:lastRenderedPageBreak/>
              <w:t>Saving vs. Spending Quiz</w:t>
            </w:r>
          </w:p>
        </w:tc>
      </w:tr>
      <w:tr w:rsidR="00250C66" w14:paraId="703834AA"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31F3B71" w14:textId="6EDC95E2" w:rsidR="00250C66" w:rsidRPr="009D42FE" w:rsidRDefault="00250C66" w:rsidP="00250C66">
            <w:pPr>
              <w:pStyle w:val="Copy"/>
            </w:pPr>
            <w:r>
              <w:rPr>
                <w:noProof/>
                <w:lang w:val="en-US"/>
              </w:rPr>
              <w:drawing>
                <wp:inline distT="0" distB="0" distL="0" distR="0" wp14:anchorId="1F6EF724" wp14:editId="7F0BD340">
                  <wp:extent cx="6649183" cy="6915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55753" cy="6921983"/>
                          </a:xfrm>
                          <a:prstGeom prst="rect">
                            <a:avLst/>
                          </a:prstGeom>
                        </pic:spPr>
                      </pic:pic>
                    </a:graphicData>
                  </a:graphic>
                </wp:inline>
              </w:drawing>
            </w:r>
          </w:p>
        </w:tc>
      </w:tr>
    </w:tbl>
    <w:p w14:paraId="0ADFC4AC" w14:textId="46B5173B" w:rsidR="00577745" w:rsidRPr="00577745" w:rsidRDefault="0027157A"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3F49F6E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22CB18F5" w:rsidR="000C45ED" w:rsidRPr="00ED7BE9" w:rsidRDefault="000C45ED"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250C66">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0"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CmGXkCAABg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Df0KYZeQIAAGAFAAAOAAAAAAAA&#10;AAAAAAAAACwCAABkcnMvZTJvRG9jLnhtbFBLAQItABQABgAIAAAAIQCKNJi+2gAAAAYBAAAPAAAA&#10;AAAAAAAAAAAAANEEAABkcnMvZG93bnJldi54bWxQSwUGAAAAAAQABADzAAAA2AUAAAAA&#10;" filled="f" stroked="f">
                <v:textbox>
                  <w:txbxContent>
                    <w:p w14:paraId="7B2B3464" w14:textId="22CB18F5" w:rsidR="000C45ED" w:rsidRPr="00ED7BE9" w:rsidRDefault="000C45ED"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250C66">
                        <w:rPr>
                          <w:rFonts w:ascii="Verdana" w:hAnsi="Verdana"/>
                          <w:b/>
                          <w:color w:val="54B948"/>
                          <w:sz w:val="26"/>
                          <w:szCs w:val="26"/>
                          <w:lang w:val="en-CA"/>
                        </w:rPr>
                        <w:t>E</w:t>
                      </w:r>
                    </w:p>
                  </w:txbxContent>
                </v:textbox>
                <w10:wrap anchory="page"/>
              </v:shape>
            </w:pict>
          </mc:Fallback>
        </mc:AlternateContent>
      </w:r>
    </w:p>
    <w:sectPr w:rsidR="00577745" w:rsidRPr="00577745" w:rsidSect="00F61662">
      <w:headerReference w:type="default" r:id="rId20"/>
      <w:footerReference w:type="default" r:id="rId21"/>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127F1" w14:textId="77777777" w:rsidR="00F2727C" w:rsidRDefault="00F2727C" w:rsidP="000219F5">
      <w:r>
        <w:separator/>
      </w:r>
    </w:p>
  </w:endnote>
  <w:endnote w:type="continuationSeparator" w:id="0">
    <w:p w14:paraId="234D5CC4" w14:textId="77777777" w:rsidR="00F2727C" w:rsidRDefault="00F2727C"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B31B9">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B31B9">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B4101" w14:textId="77777777" w:rsidR="00F2727C" w:rsidRDefault="00F2727C" w:rsidP="000219F5">
      <w:r>
        <w:separator/>
      </w:r>
    </w:p>
  </w:footnote>
  <w:footnote w:type="continuationSeparator" w:id="0">
    <w:p w14:paraId="2C00292F" w14:textId="77777777" w:rsidR="00F2727C" w:rsidRDefault="00F2727C"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120B418" w:rsidR="000C45ED" w:rsidRPr="00D552CC" w:rsidRDefault="0085717B" w:rsidP="00284777">
                          <w:pPr>
                            <w:pStyle w:val="Heading"/>
                          </w:pPr>
                          <w:r w:rsidRPr="0085717B">
                            <w:rPr>
                              <w:lang w:val="en-US"/>
                            </w:rPr>
                            <w:t>Saving vs. Spending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5120B418" w:rsidR="000C45ED" w:rsidRPr="00D552CC" w:rsidRDefault="0085717B" w:rsidP="00284777">
                    <w:pPr>
                      <w:pStyle w:val="Heading"/>
                    </w:pPr>
                    <w:r w:rsidRPr="0085717B">
                      <w:rPr>
                        <w:lang w:val="en-US"/>
                      </w:rPr>
                      <w:t>Saving vs. Spending</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29D7C84D" w:rsidR="000C45ED" w:rsidRPr="009D62B6" w:rsidRDefault="0085717B" w:rsidP="002517FC">
                          <w:pPr>
                            <w:pStyle w:val="Header"/>
                            <w:rPr>
                              <w:rFonts w:ascii="Verdana" w:hAnsi="Verdana" w:cs="Arial"/>
                              <w:color w:val="FFFFFF" w:themeColor="background1"/>
                              <w:sz w:val="36"/>
                              <w:szCs w:val="36"/>
                              <w:lang w:val="en-CA"/>
                            </w:rPr>
                          </w:pPr>
                          <w:r w:rsidRPr="0085717B">
                            <w:rPr>
                              <w:rFonts w:ascii="Verdana" w:hAnsi="Verdana" w:cs="Arial"/>
                              <w:color w:val="FFFFFF" w:themeColor="background1"/>
                              <w:sz w:val="36"/>
                              <w:szCs w:val="36"/>
                              <w:lang w:val="en-CA"/>
                            </w:rPr>
                            <w:t>Saving vs. Spending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29D7C84D" w:rsidR="000C45ED" w:rsidRPr="009D62B6" w:rsidRDefault="0085717B" w:rsidP="002517FC">
                    <w:pPr>
                      <w:pStyle w:val="Header"/>
                      <w:rPr>
                        <w:rFonts w:ascii="Verdana" w:hAnsi="Verdana" w:cs="Arial"/>
                        <w:color w:val="FFFFFF" w:themeColor="background1"/>
                        <w:sz w:val="36"/>
                        <w:szCs w:val="36"/>
                        <w:lang w:val="en-CA"/>
                      </w:rPr>
                    </w:pPr>
                    <w:r w:rsidRPr="0085717B">
                      <w:rPr>
                        <w:rFonts w:ascii="Verdana" w:hAnsi="Verdana" w:cs="Arial"/>
                        <w:color w:val="FFFFFF" w:themeColor="background1"/>
                        <w:sz w:val="36"/>
                        <w:szCs w:val="36"/>
                        <w:lang w:val="en-CA"/>
                      </w:rPr>
                      <w:t>Saving vs. Spending</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7D2FA961" w:rsidR="000C45ED" w:rsidRPr="009D62B6" w:rsidRDefault="0085717B" w:rsidP="00937653">
                          <w:pPr>
                            <w:ind w:left="90"/>
                            <w:rPr>
                              <w:rFonts w:ascii="Verdana" w:hAnsi="Verdana" w:cs="Arial"/>
                              <w:color w:val="FFFFFF" w:themeColor="background1"/>
                              <w:sz w:val="36"/>
                              <w:szCs w:val="36"/>
                              <w:lang w:val="en-CA"/>
                            </w:rPr>
                          </w:pPr>
                          <w:r w:rsidRPr="0085717B">
                            <w:rPr>
                              <w:rFonts w:ascii="Verdana" w:hAnsi="Verdana" w:cs="Arial"/>
                              <w:color w:val="FFFFFF" w:themeColor="background1"/>
                              <w:sz w:val="36"/>
                              <w:szCs w:val="36"/>
                              <w:lang w:val="en-CA"/>
                            </w:rPr>
                            <w:t>Saving vs. Spending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7D2FA961" w:rsidR="000C45ED" w:rsidRPr="009D62B6" w:rsidRDefault="0085717B" w:rsidP="00937653">
                    <w:pPr>
                      <w:ind w:left="90"/>
                      <w:rPr>
                        <w:rFonts w:ascii="Verdana" w:hAnsi="Verdana" w:cs="Arial"/>
                        <w:color w:val="FFFFFF" w:themeColor="background1"/>
                        <w:sz w:val="36"/>
                        <w:szCs w:val="36"/>
                        <w:lang w:val="en-CA"/>
                      </w:rPr>
                    </w:pPr>
                    <w:r w:rsidRPr="0085717B">
                      <w:rPr>
                        <w:rFonts w:ascii="Verdana" w:hAnsi="Verdana" w:cs="Arial"/>
                        <w:color w:val="FFFFFF" w:themeColor="background1"/>
                        <w:sz w:val="36"/>
                        <w:szCs w:val="36"/>
                        <w:lang w:val="en-CA"/>
                      </w:rPr>
                      <w:t>Saving vs. Spending</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6822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2F6B718"/>
    <w:lvl w:ilvl="0">
      <w:start w:val="1"/>
      <w:numFmt w:val="decimal"/>
      <w:lvlText w:val="%1."/>
      <w:lvlJc w:val="left"/>
      <w:pPr>
        <w:tabs>
          <w:tab w:val="num" w:pos="1800"/>
        </w:tabs>
        <w:ind w:left="1800" w:hanging="360"/>
      </w:pPr>
    </w:lvl>
  </w:abstractNum>
  <w:abstractNum w:abstractNumId="2">
    <w:nsid w:val="FFFFFF7D"/>
    <w:multiLevelType w:val="singleLevel"/>
    <w:tmpl w:val="9462F144"/>
    <w:lvl w:ilvl="0">
      <w:start w:val="1"/>
      <w:numFmt w:val="decimal"/>
      <w:lvlText w:val="%1."/>
      <w:lvlJc w:val="left"/>
      <w:pPr>
        <w:tabs>
          <w:tab w:val="num" w:pos="1440"/>
        </w:tabs>
        <w:ind w:left="1440" w:hanging="360"/>
      </w:pPr>
    </w:lvl>
  </w:abstractNum>
  <w:abstractNum w:abstractNumId="3">
    <w:nsid w:val="FFFFFF7E"/>
    <w:multiLevelType w:val="singleLevel"/>
    <w:tmpl w:val="6B2ABF6E"/>
    <w:lvl w:ilvl="0">
      <w:start w:val="1"/>
      <w:numFmt w:val="decimal"/>
      <w:lvlText w:val="%1."/>
      <w:lvlJc w:val="left"/>
      <w:pPr>
        <w:tabs>
          <w:tab w:val="num" w:pos="1080"/>
        </w:tabs>
        <w:ind w:left="1080" w:hanging="360"/>
      </w:pPr>
    </w:lvl>
  </w:abstractNum>
  <w:abstractNum w:abstractNumId="4">
    <w:nsid w:val="FFFFFF7F"/>
    <w:multiLevelType w:val="singleLevel"/>
    <w:tmpl w:val="8E0AA236"/>
    <w:lvl w:ilvl="0">
      <w:start w:val="1"/>
      <w:numFmt w:val="decimal"/>
      <w:lvlText w:val="%1."/>
      <w:lvlJc w:val="left"/>
      <w:pPr>
        <w:tabs>
          <w:tab w:val="num" w:pos="720"/>
        </w:tabs>
        <w:ind w:left="720" w:hanging="360"/>
      </w:pPr>
    </w:lvl>
  </w:abstractNum>
  <w:abstractNum w:abstractNumId="5">
    <w:nsid w:val="FFFFFF80"/>
    <w:multiLevelType w:val="singleLevel"/>
    <w:tmpl w:val="356A942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94814C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B8658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684AFA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EAEE36E"/>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3126A8"/>
    <w:multiLevelType w:val="hybridMultilevel"/>
    <w:tmpl w:val="EC2C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324E1E"/>
    <w:multiLevelType w:val="multilevel"/>
    <w:tmpl w:val="E12294D0"/>
    <w:lvl w:ilvl="0">
      <w:start w:val="1"/>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28B1D43"/>
    <w:multiLevelType w:val="hybridMultilevel"/>
    <w:tmpl w:val="63B48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1F1D84"/>
    <w:multiLevelType w:val="hybridMultilevel"/>
    <w:tmpl w:val="FB7C7C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6F10D1"/>
    <w:multiLevelType w:val="hybridMultilevel"/>
    <w:tmpl w:val="8CFE6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50140"/>
    <w:multiLevelType w:val="hybridMultilevel"/>
    <w:tmpl w:val="F558B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D5A87"/>
    <w:multiLevelType w:val="hybridMultilevel"/>
    <w:tmpl w:val="8984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955E1"/>
    <w:multiLevelType w:val="hybridMultilevel"/>
    <w:tmpl w:val="F558B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C75947"/>
    <w:multiLevelType w:val="hybridMultilevel"/>
    <w:tmpl w:val="9DC2C1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9450D60"/>
    <w:multiLevelType w:val="hybridMultilevel"/>
    <w:tmpl w:val="AF24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D3632A"/>
    <w:multiLevelType w:val="hybridMultilevel"/>
    <w:tmpl w:val="3F122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9C7721"/>
    <w:multiLevelType w:val="hybridMultilevel"/>
    <w:tmpl w:val="DB18B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46261"/>
    <w:multiLevelType w:val="hybridMultilevel"/>
    <w:tmpl w:val="16BE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E577C3"/>
    <w:multiLevelType w:val="multilevel"/>
    <w:tmpl w:val="8A7C272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C979EF"/>
    <w:multiLevelType w:val="hybridMultilevel"/>
    <w:tmpl w:val="42506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B5E112A"/>
    <w:multiLevelType w:val="hybridMultilevel"/>
    <w:tmpl w:val="86D8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10"/>
  </w:num>
  <w:num w:numId="4">
    <w:abstractNumId w:val="15"/>
  </w:num>
  <w:num w:numId="5">
    <w:abstractNumId w:val="23"/>
    <w:lvlOverride w:ilvl="0">
      <w:startOverride w:val="1"/>
    </w:lvlOverride>
  </w:num>
  <w:num w:numId="6">
    <w:abstractNumId w:val="23"/>
    <w:lvlOverride w:ilvl="0">
      <w:startOverride w:val="1"/>
    </w:lvlOverride>
  </w:num>
  <w:num w:numId="7">
    <w:abstractNumId w:val="24"/>
  </w:num>
  <w:num w:numId="8">
    <w:abstractNumId w:val="23"/>
    <w:lvlOverride w:ilvl="0">
      <w:startOverride w:val="1"/>
    </w:lvlOverride>
  </w:num>
  <w:num w:numId="9">
    <w:abstractNumId w:val="20"/>
  </w:num>
  <w:num w:numId="10">
    <w:abstractNumId w:val="25"/>
  </w:num>
  <w:num w:numId="11">
    <w:abstractNumId w:val="27"/>
  </w:num>
  <w:num w:numId="12">
    <w:abstractNumId w:val="17"/>
  </w:num>
  <w:num w:numId="13">
    <w:abstractNumId w:val="14"/>
  </w:num>
  <w:num w:numId="14">
    <w:abstractNumId w:val="29"/>
  </w:num>
  <w:num w:numId="15">
    <w:abstractNumId w:val="31"/>
  </w:num>
  <w:num w:numId="16">
    <w:abstractNumId w:val="16"/>
  </w:num>
  <w:num w:numId="17">
    <w:abstractNumId w:val="19"/>
  </w:num>
  <w:num w:numId="18">
    <w:abstractNumId w:val="23"/>
    <w:lvlOverride w:ilvl="0">
      <w:startOverride w:val="1"/>
    </w:lvlOverride>
  </w:num>
  <w:num w:numId="19">
    <w:abstractNumId w:val="22"/>
  </w:num>
  <w:num w:numId="20">
    <w:abstractNumId w:val="12"/>
  </w:num>
  <w:num w:numId="21">
    <w:abstractNumId w:val="23"/>
    <w:lvlOverride w:ilvl="0">
      <w:startOverride w:val="1"/>
    </w:lvlOverride>
  </w:num>
  <w:num w:numId="22">
    <w:abstractNumId w:val="21"/>
  </w:num>
  <w:num w:numId="23">
    <w:abstractNumId w:val="0"/>
  </w:num>
  <w:num w:numId="24">
    <w:abstractNumId w:val="1"/>
  </w:num>
  <w:num w:numId="25">
    <w:abstractNumId w:val="2"/>
  </w:num>
  <w:num w:numId="26">
    <w:abstractNumId w:val="3"/>
  </w:num>
  <w:num w:numId="27">
    <w:abstractNumId w:val="4"/>
  </w:num>
  <w:num w:numId="28">
    <w:abstractNumId w:val="9"/>
  </w:num>
  <w:num w:numId="29">
    <w:abstractNumId w:val="5"/>
  </w:num>
  <w:num w:numId="30">
    <w:abstractNumId w:val="6"/>
  </w:num>
  <w:num w:numId="31">
    <w:abstractNumId w:val="7"/>
  </w:num>
  <w:num w:numId="32">
    <w:abstractNumId w:val="8"/>
  </w:num>
  <w:num w:numId="33">
    <w:abstractNumId w:val="11"/>
  </w:num>
  <w:num w:numId="34">
    <w:abstractNumId w:val="26"/>
  </w:num>
  <w:num w:numId="35">
    <w:abstractNumId w:val="32"/>
  </w:num>
  <w:num w:numId="36">
    <w:abstractNumId w:val="28"/>
  </w:num>
  <w:num w:numId="37">
    <w:abstractNumId w:val="23"/>
    <w:lvlOverride w:ilvl="0">
      <w:startOverride w:val="1"/>
    </w:lvlOverride>
  </w:num>
  <w:num w:numId="38">
    <w:abstractNumId w:val="18"/>
  </w:num>
  <w:num w:numId="39">
    <w:abstractNumId w:val="23"/>
    <w:lvlOverride w:ilvl="0">
      <w:startOverride w:val="1"/>
    </w:lvlOverride>
  </w:num>
  <w:num w:numId="40">
    <w:abstractNumId w:val="13"/>
  </w:num>
  <w:num w:numId="41">
    <w:abstractNumId w:val="2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25A24"/>
    <w:rsid w:val="00030CB4"/>
    <w:rsid w:val="00056336"/>
    <w:rsid w:val="00061AB9"/>
    <w:rsid w:val="000761FB"/>
    <w:rsid w:val="000838FC"/>
    <w:rsid w:val="00083DDB"/>
    <w:rsid w:val="000A44BB"/>
    <w:rsid w:val="000A5685"/>
    <w:rsid w:val="000B1F37"/>
    <w:rsid w:val="000B43E4"/>
    <w:rsid w:val="000C45ED"/>
    <w:rsid w:val="000C5055"/>
    <w:rsid w:val="000C72FA"/>
    <w:rsid w:val="000E39A9"/>
    <w:rsid w:val="000E4B52"/>
    <w:rsid w:val="000E566D"/>
    <w:rsid w:val="000F5619"/>
    <w:rsid w:val="00100D2B"/>
    <w:rsid w:val="00103C5A"/>
    <w:rsid w:val="00104B6E"/>
    <w:rsid w:val="00110B8E"/>
    <w:rsid w:val="00125F03"/>
    <w:rsid w:val="001266F9"/>
    <w:rsid w:val="0012702B"/>
    <w:rsid w:val="00153221"/>
    <w:rsid w:val="00166711"/>
    <w:rsid w:val="00166B2E"/>
    <w:rsid w:val="00176AA6"/>
    <w:rsid w:val="001840E2"/>
    <w:rsid w:val="001A3D8E"/>
    <w:rsid w:val="001B0659"/>
    <w:rsid w:val="001B31B9"/>
    <w:rsid w:val="001D6956"/>
    <w:rsid w:val="001E2BE7"/>
    <w:rsid w:val="001F0AE2"/>
    <w:rsid w:val="00210558"/>
    <w:rsid w:val="00212877"/>
    <w:rsid w:val="00212CB5"/>
    <w:rsid w:val="00215889"/>
    <w:rsid w:val="002407EE"/>
    <w:rsid w:val="00243AE8"/>
    <w:rsid w:val="0024470B"/>
    <w:rsid w:val="00250C66"/>
    <w:rsid w:val="002517FC"/>
    <w:rsid w:val="00253A1A"/>
    <w:rsid w:val="0026196F"/>
    <w:rsid w:val="00262357"/>
    <w:rsid w:val="0027157A"/>
    <w:rsid w:val="002762CB"/>
    <w:rsid w:val="00277B81"/>
    <w:rsid w:val="00284777"/>
    <w:rsid w:val="00295906"/>
    <w:rsid w:val="002A3D8E"/>
    <w:rsid w:val="002B462D"/>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97969"/>
    <w:rsid w:val="003C3AC4"/>
    <w:rsid w:val="003D47C1"/>
    <w:rsid w:val="003F187B"/>
    <w:rsid w:val="003F690E"/>
    <w:rsid w:val="0042208D"/>
    <w:rsid w:val="0042447B"/>
    <w:rsid w:val="004331F9"/>
    <w:rsid w:val="004365A8"/>
    <w:rsid w:val="00437CE6"/>
    <w:rsid w:val="00454AF1"/>
    <w:rsid w:val="00461AAB"/>
    <w:rsid w:val="00462C04"/>
    <w:rsid w:val="00471E46"/>
    <w:rsid w:val="004754CE"/>
    <w:rsid w:val="004824AF"/>
    <w:rsid w:val="0049541E"/>
    <w:rsid w:val="004B350C"/>
    <w:rsid w:val="004B53A7"/>
    <w:rsid w:val="004D11FF"/>
    <w:rsid w:val="004E2FEE"/>
    <w:rsid w:val="004E5E1F"/>
    <w:rsid w:val="00500A5A"/>
    <w:rsid w:val="00501BB3"/>
    <w:rsid w:val="00515079"/>
    <w:rsid w:val="005161C4"/>
    <w:rsid w:val="005304F9"/>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4F20"/>
    <w:rsid w:val="00637C38"/>
    <w:rsid w:val="00647132"/>
    <w:rsid w:val="0067008A"/>
    <w:rsid w:val="0067462B"/>
    <w:rsid w:val="006801C5"/>
    <w:rsid w:val="006824D1"/>
    <w:rsid w:val="006918A7"/>
    <w:rsid w:val="00693081"/>
    <w:rsid w:val="006B058A"/>
    <w:rsid w:val="006C1A7B"/>
    <w:rsid w:val="006D09DC"/>
    <w:rsid w:val="006D4EF9"/>
    <w:rsid w:val="006E1A5E"/>
    <w:rsid w:val="006E2224"/>
    <w:rsid w:val="006E5E0B"/>
    <w:rsid w:val="006F2C07"/>
    <w:rsid w:val="00705B32"/>
    <w:rsid w:val="0071194A"/>
    <w:rsid w:val="007367B7"/>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7977"/>
    <w:rsid w:val="008E7EF0"/>
    <w:rsid w:val="008F225E"/>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A43"/>
    <w:rsid w:val="00A06EC6"/>
    <w:rsid w:val="00A14B67"/>
    <w:rsid w:val="00A27B61"/>
    <w:rsid w:val="00A32345"/>
    <w:rsid w:val="00A6347B"/>
    <w:rsid w:val="00A6488D"/>
    <w:rsid w:val="00A71124"/>
    <w:rsid w:val="00A72354"/>
    <w:rsid w:val="00A95FCA"/>
    <w:rsid w:val="00AA2E73"/>
    <w:rsid w:val="00AA5549"/>
    <w:rsid w:val="00AB0CA0"/>
    <w:rsid w:val="00AB3B08"/>
    <w:rsid w:val="00AB540F"/>
    <w:rsid w:val="00AC6938"/>
    <w:rsid w:val="00AD18E7"/>
    <w:rsid w:val="00AD5765"/>
    <w:rsid w:val="00AE102D"/>
    <w:rsid w:val="00AE13D7"/>
    <w:rsid w:val="00AE2DB7"/>
    <w:rsid w:val="00B03A9E"/>
    <w:rsid w:val="00B07068"/>
    <w:rsid w:val="00B126AB"/>
    <w:rsid w:val="00B269A5"/>
    <w:rsid w:val="00B36248"/>
    <w:rsid w:val="00B410C6"/>
    <w:rsid w:val="00B64BCB"/>
    <w:rsid w:val="00B848F7"/>
    <w:rsid w:val="00BA1E29"/>
    <w:rsid w:val="00BA392D"/>
    <w:rsid w:val="00BC6D3C"/>
    <w:rsid w:val="00BC7202"/>
    <w:rsid w:val="00BE4276"/>
    <w:rsid w:val="00BF5468"/>
    <w:rsid w:val="00C24C34"/>
    <w:rsid w:val="00C2565E"/>
    <w:rsid w:val="00C45387"/>
    <w:rsid w:val="00C522B1"/>
    <w:rsid w:val="00C60A3E"/>
    <w:rsid w:val="00C62D0E"/>
    <w:rsid w:val="00C951F4"/>
    <w:rsid w:val="00C9685E"/>
    <w:rsid w:val="00CA0C50"/>
    <w:rsid w:val="00CD6BE3"/>
    <w:rsid w:val="00CD7D85"/>
    <w:rsid w:val="00CE1266"/>
    <w:rsid w:val="00CF0487"/>
    <w:rsid w:val="00D04015"/>
    <w:rsid w:val="00D05B6A"/>
    <w:rsid w:val="00D10B25"/>
    <w:rsid w:val="00D278DA"/>
    <w:rsid w:val="00D34CCE"/>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1F84"/>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22F22"/>
    <w:rsid w:val="00F2727C"/>
    <w:rsid w:val="00F35E1D"/>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12"/>
      </w:numPr>
      <w:ind w:left="259" w:hanging="259"/>
    </w:pPr>
  </w:style>
  <w:style w:type="paragraph" w:customStyle="1" w:styleId="DashList">
    <w:name w:val="Dash List"/>
    <w:basedOn w:val="Copy"/>
    <w:qFormat/>
    <w:rsid w:val="00D56FAB"/>
    <w:pPr>
      <w:numPr>
        <w:numId w:val="13"/>
      </w:numPr>
      <w:ind w:left="216" w:hanging="216"/>
    </w:pPr>
  </w:style>
  <w:style w:type="paragraph" w:customStyle="1" w:styleId="SmallRubricCopy">
    <w:name w:val="Small Rubric Copy"/>
    <w:basedOn w:val="Copy"/>
    <w:qFormat/>
    <w:rsid w:val="009F21B2"/>
    <w:p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getsmarteraboutmoney.ca/invest/savings-plans/tfsas/" TargetMode="External"/><Relationship Id="rId8" Type="http://schemas.openxmlformats.org/officeDocument/2006/relationships/header" Target="header1.xml"/><Relationship Id="rId26" Type="http://schemas.openxmlformats.org/officeDocument/2006/relationships/customXml" Target="../customXml/item4.xml"/><Relationship Id="rId21" Type="http://schemas.openxmlformats.org/officeDocument/2006/relationships/footer" Target="footer3.xml"/><Relationship Id="rId3" Type="http://schemas.openxmlformats.org/officeDocument/2006/relationships/styles" Target="styles.xml"/><Relationship Id="rId17" Type="http://schemas.openxmlformats.org/officeDocument/2006/relationships/image" Target="media/image5.png"/><Relationship Id="rId7" Type="http://schemas.openxmlformats.org/officeDocument/2006/relationships/endnotes" Target="endnotes.xml"/><Relationship Id="rId25" Type="http://schemas.openxmlformats.org/officeDocument/2006/relationships/customXml" Target="../customXml/item3.xml"/><Relationship Id="rId20" Type="http://schemas.openxmlformats.org/officeDocument/2006/relationships/header" Target="header3.xml"/><Relationship Id="rId16" Type="http://schemas.openxmlformats.org/officeDocument/2006/relationships/header" Target="header2.xml"/><Relationship Id="rId2" Type="http://schemas.openxmlformats.org/officeDocument/2006/relationships/numbering" Target="numbering.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2.xml"/><Relationship Id="rId23" Type="http://schemas.openxmlformats.org/officeDocument/2006/relationships/theme" Target="theme/theme1.xml"/><Relationship Id="rId15" Type="http://schemas.openxmlformats.org/officeDocument/2006/relationships/hyperlink" Target="https://www.getsmarteraboutmoney.ca/calculators/rrsp-savings-calculator/" TargetMode="Externa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6.png"/><Relationship Id="rId9" Type="http://schemas.openxmlformats.org/officeDocument/2006/relationships/footer" Target="footer1.xml"/><Relationship Id="rId22" Type="http://schemas.openxmlformats.org/officeDocument/2006/relationships/fontTable" Target="fontTable.xml"/><Relationship Id="rId14" Type="http://schemas.openxmlformats.org/officeDocument/2006/relationships/hyperlink" Target="https://www.getsmarteraboutmoney.ca/plan-manage/retirement-planning/rrsps/5-reasons-to-open-an-rrsp/" TargetMode="External"/><Relationship Id="rId4"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000AA-B0D3-3D46-B953-7787F07570D2}">
  <ds:schemaRefs>
    <ds:schemaRef ds:uri="http://schemas.openxmlformats.org/officeDocument/2006/bibliography"/>
  </ds:schemaRefs>
</ds:datastoreItem>
</file>

<file path=customXml/itemProps2.xml><?xml version="1.0" encoding="utf-8"?>
<ds:datastoreItem xmlns:ds="http://schemas.openxmlformats.org/officeDocument/2006/customXml" ds:itemID="{8D25144A-CDB8-4693-BA80-B929B9DA7720}"/>
</file>

<file path=customXml/itemProps3.xml><?xml version="1.0" encoding="utf-8"?>
<ds:datastoreItem xmlns:ds="http://schemas.openxmlformats.org/officeDocument/2006/customXml" ds:itemID="{CCB18D8A-B76B-4D7A-BE3E-C2AFA9908999}"/>
</file>

<file path=customXml/itemProps4.xml><?xml version="1.0" encoding="utf-8"?>
<ds:datastoreItem xmlns:ds="http://schemas.openxmlformats.org/officeDocument/2006/customXml" ds:itemID="{D3F306DE-0EAF-4024-AF28-975076560A74}"/>
</file>

<file path=docProps/app.xml><?xml version="1.0" encoding="utf-8"?>
<Properties xmlns="http://schemas.openxmlformats.org/officeDocument/2006/extended-properties" xmlns:vt="http://schemas.openxmlformats.org/officeDocument/2006/docPropsVTypes">
  <Template>OTF LP.dotx</Template>
  <TotalTime>5</TotalTime>
  <Pages>11</Pages>
  <Words>1851</Words>
  <Characters>10557</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7</cp:revision>
  <cp:lastPrinted>2017-09-26T01:57:00Z</cp:lastPrinted>
  <dcterms:created xsi:type="dcterms:W3CDTF">2017-10-07T03:19:00Z</dcterms:created>
  <dcterms:modified xsi:type="dcterms:W3CDTF">2017-10-17T02:12:00Z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