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681C0F" w14:paraId="7EFBE78B" w14:textId="77777777" w:rsidTr="00681C0F">
        <w:trPr>
          <w:trHeight w:val="1440"/>
        </w:trPr>
        <w:tc>
          <w:tcPr>
            <w:tcW w:w="10790" w:type="dxa"/>
            <w:shd w:val="clear" w:color="auto" w:fill="E6F5E4"/>
            <w:tcMar>
              <w:left w:w="259" w:type="dxa"/>
              <w:right w:w="259" w:type="dxa"/>
            </w:tcMar>
            <w:vAlign w:val="center"/>
          </w:tcPr>
          <w:p w14:paraId="0F0CF411" w14:textId="3C07BE6D" w:rsidR="00681C0F" w:rsidRPr="00800B7C" w:rsidRDefault="00681C0F" w:rsidP="00800B7C">
            <w:pPr>
              <w:pStyle w:val="Copy"/>
            </w:pPr>
            <w:r w:rsidRPr="00522F3E">
              <w:t xml:space="preserve">Students explore opinions about taxation and distributive justice by participating in a thought experiment that involves examining two sides of the argument of taxing the rich based on </w:t>
            </w:r>
            <w:r w:rsidR="00F13448">
              <w:br/>
            </w:r>
            <w:r w:rsidRPr="00522F3E">
              <w:t>opposing readings.</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560E97">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40B93686" w:rsidR="00D04015" w:rsidRPr="00166711" w:rsidRDefault="00681C0F" w:rsidP="00EC7F6E">
            <w:pPr>
              <w:pStyle w:val="GradeLevel"/>
              <w:rPr>
                <w:lang w:val="en-CA"/>
              </w:rPr>
            </w:pPr>
            <w:r>
              <w:rPr>
                <w:lang w:val="en-CA"/>
              </w:rPr>
              <w:t>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7E85BE7D" w:rsidR="00D04015" w:rsidRPr="002D4BA5" w:rsidRDefault="00681C0F" w:rsidP="0085717B">
            <w:pPr>
              <w:pStyle w:val="Copy"/>
            </w:pPr>
            <w:r w:rsidRPr="00681C0F">
              <w:rPr>
                <w:lang w:val="en-US"/>
              </w:rPr>
              <w:t>Language, grades 1–8 (2006)</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2404D701" w:rsidR="00D04015" w:rsidRDefault="00D04015" w:rsidP="00E80C32">
            <w:pPr>
              <w:pStyle w:val="Copy"/>
            </w:pPr>
            <w:r w:rsidRPr="00872DBF">
              <w:t>At the end of this lesson, students will:</w:t>
            </w:r>
          </w:p>
          <w:p w14:paraId="7F62859A" w14:textId="77777777" w:rsidR="00681C0F" w:rsidRPr="00681C0F" w:rsidRDefault="00681C0F" w:rsidP="00681C0F">
            <w:pPr>
              <w:pStyle w:val="Bullet"/>
            </w:pPr>
            <w:r w:rsidRPr="00681C0F">
              <w:t xml:space="preserve">identify a variety of forms of income </w:t>
            </w:r>
          </w:p>
          <w:p w14:paraId="1C9BCDB8" w14:textId="68B90ADE" w:rsidR="00D04015" w:rsidRPr="00030CB4" w:rsidRDefault="00681C0F" w:rsidP="00681C0F">
            <w:pPr>
              <w:pStyle w:val="Bullet"/>
            </w:pPr>
            <w:r w:rsidRPr="00681C0F">
              <w:rPr>
                <w:lang w:val="en-US"/>
              </w:rPr>
              <w:t>identify various factors that affect income</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54EE09B5" w:rsidR="00D04015" w:rsidRPr="00030CB4" w:rsidRDefault="00681C0F" w:rsidP="00A6488D">
            <w:pPr>
              <w:pStyle w:val="CopyCentred"/>
            </w:pPr>
            <w:r w:rsidRPr="00681C0F">
              <w:rPr>
                <w:lang w:val="en-US"/>
              </w:rPr>
              <w:t>40–50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1B75E579" w14:textId="4AEF9716" w:rsidR="00681C0F" w:rsidRPr="00681C0F" w:rsidRDefault="00681C0F" w:rsidP="00681C0F">
            <w:pPr>
              <w:pStyle w:val="GreyHeading"/>
            </w:pPr>
            <w:r w:rsidRPr="00681C0F">
              <w:t>Language, grades 1–8 (2006)</w:t>
            </w:r>
          </w:p>
          <w:p w14:paraId="14F1254E" w14:textId="77777777" w:rsidR="00681C0F" w:rsidRPr="00681C0F" w:rsidRDefault="00681C0F" w:rsidP="00681C0F">
            <w:pPr>
              <w:pStyle w:val="Subhead"/>
            </w:pPr>
            <w:r w:rsidRPr="00681C0F">
              <w:t xml:space="preserve">Oral communication </w:t>
            </w:r>
          </w:p>
          <w:p w14:paraId="0230ECB8" w14:textId="77777777" w:rsidR="00681C0F" w:rsidRDefault="00681C0F" w:rsidP="00681C0F">
            <w:pPr>
              <w:pStyle w:val="Copy"/>
            </w:pPr>
            <w:r w:rsidRPr="00681C0F">
              <w:t xml:space="preserve">1.2 Demonstrate an understanding of appropriate listening behaviour by adapting active listening strategies to suit a wide variety of situations, including working in groups. </w:t>
            </w:r>
          </w:p>
          <w:p w14:paraId="6483FBE2" w14:textId="77777777" w:rsidR="00681C0F" w:rsidRPr="00681C0F" w:rsidRDefault="00681C0F" w:rsidP="00681C0F">
            <w:pPr>
              <w:pStyle w:val="SpaceBetween"/>
            </w:pPr>
          </w:p>
          <w:p w14:paraId="29F5F7FB" w14:textId="77777777" w:rsidR="00681C0F" w:rsidRDefault="00681C0F" w:rsidP="00681C0F">
            <w:pPr>
              <w:pStyle w:val="Copy"/>
            </w:pPr>
            <w:r w:rsidRPr="00681C0F">
              <w:t xml:space="preserve">1.4 Demonstrate an understanding of the information and ideas in increasingly complex and difficult oral texts in a variety of ways. </w:t>
            </w:r>
          </w:p>
          <w:p w14:paraId="36630596" w14:textId="77777777" w:rsidR="00681C0F" w:rsidRPr="00681C0F" w:rsidRDefault="00681C0F" w:rsidP="00681C0F">
            <w:pPr>
              <w:pStyle w:val="SpaceBetween"/>
            </w:pPr>
          </w:p>
          <w:p w14:paraId="5C37274F" w14:textId="77777777" w:rsidR="00681C0F" w:rsidRDefault="00681C0F" w:rsidP="00681C0F">
            <w:pPr>
              <w:pStyle w:val="Copy"/>
            </w:pPr>
            <w:r w:rsidRPr="00681C0F">
              <w:t xml:space="preserve">2.3 Communicate in a clear, coherent manner, using a structure and style appropriate to the purpose, the subject matter and the intended audience. </w:t>
            </w:r>
          </w:p>
          <w:p w14:paraId="0FDA2855" w14:textId="77777777" w:rsidR="00681C0F" w:rsidRPr="00681C0F" w:rsidRDefault="00681C0F" w:rsidP="00560E97">
            <w:pPr>
              <w:pStyle w:val="SpaceBetween"/>
            </w:pPr>
            <w:bookmarkStart w:id="0" w:name="_GoBack"/>
            <w:bookmarkEnd w:id="0"/>
          </w:p>
          <w:p w14:paraId="4AEBEB59" w14:textId="77777777" w:rsidR="00681C0F" w:rsidRPr="00681C0F" w:rsidRDefault="00681C0F" w:rsidP="00681C0F">
            <w:pPr>
              <w:pStyle w:val="Subhead"/>
            </w:pPr>
            <w:r w:rsidRPr="00681C0F">
              <w:t xml:space="preserve">Reading </w:t>
            </w:r>
          </w:p>
          <w:p w14:paraId="57B09384" w14:textId="77777777" w:rsidR="00681C0F" w:rsidRDefault="00681C0F" w:rsidP="00681C0F">
            <w:pPr>
              <w:pStyle w:val="Copy"/>
            </w:pPr>
            <w:r w:rsidRPr="00681C0F">
              <w:t xml:space="preserve">1.1 Read a wide variety of increasingly complex or difficult texts from diverse cultures, including literary texts. </w:t>
            </w:r>
          </w:p>
          <w:p w14:paraId="3F49FA61" w14:textId="77777777" w:rsidR="00681C0F" w:rsidRPr="00681C0F" w:rsidRDefault="00681C0F" w:rsidP="00681C0F">
            <w:pPr>
              <w:pStyle w:val="SpaceBetween"/>
            </w:pPr>
          </w:p>
          <w:p w14:paraId="2C181528" w14:textId="77777777" w:rsidR="00681C0F" w:rsidRDefault="00681C0F" w:rsidP="00681C0F">
            <w:pPr>
              <w:pStyle w:val="Copy"/>
            </w:pPr>
            <w:r w:rsidRPr="00681C0F">
              <w:t xml:space="preserve">1.4 Demonstrate understanding of increasingly complex and difficult texts by summarizing important ideas and explaining how the details support the main idea. </w:t>
            </w:r>
          </w:p>
          <w:p w14:paraId="6D95707E" w14:textId="77777777" w:rsidR="00681C0F" w:rsidRPr="00681C0F" w:rsidRDefault="00681C0F" w:rsidP="00681C0F">
            <w:pPr>
              <w:pStyle w:val="SpaceBetween"/>
            </w:pPr>
          </w:p>
          <w:p w14:paraId="7790A14E" w14:textId="32F07015" w:rsidR="00D552CC" w:rsidRPr="00D552CC" w:rsidRDefault="00681C0F" w:rsidP="00681C0F">
            <w:pPr>
              <w:pStyle w:val="Copy"/>
            </w:pPr>
            <w:r w:rsidRPr="00681C0F">
              <w:rPr>
                <w:lang w:val="en-US"/>
              </w:rPr>
              <w:t>1.5 Students extend understanding of texts, including increasingly complex or difficult texts, by connecting the ideas in them to their own knowledge, experience and insights, and to other texts and the world around them.</w:t>
            </w:r>
          </w:p>
        </w:tc>
      </w:tr>
    </w:tbl>
    <w:p w14:paraId="6FB07833" w14:textId="77777777" w:rsidR="0042208D" w:rsidRDefault="0042208D" w:rsidP="0042208D">
      <w:pPr>
        <w:pStyle w:val="SpaceBetween"/>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10B8E" w14:paraId="5DB696E7" w14:textId="77777777" w:rsidTr="00071EC5">
        <w:trPr>
          <w:trHeight w:val="441"/>
        </w:trPr>
        <w:tc>
          <w:tcPr>
            <w:tcW w:w="10800" w:type="dxa"/>
            <w:shd w:val="clear" w:color="auto" w:fill="54B948"/>
            <w:tcMar>
              <w:left w:w="259" w:type="dxa"/>
              <w:right w:w="115" w:type="dxa"/>
            </w:tcMar>
            <w:vAlign w:val="center"/>
          </w:tcPr>
          <w:p w14:paraId="2CA554E5" w14:textId="77777777" w:rsidR="00110B8E" w:rsidRDefault="00110B8E" w:rsidP="00071EC5">
            <w:pPr>
              <w:pStyle w:val="ChartHeading"/>
              <w:rPr>
                <w:sz w:val="13"/>
                <w:szCs w:val="13"/>
              </w:rPr>
            </w:pPr>
            <w:r w:rsidRPr="00865EF7">
              <w:lastRenderedPageBreak/>
              <w:t>Inquiry Question</w:t>
            </w:r>
          </w:p>
        </w:tc>
      </w:tr>
      <w:tr w:rsidR="00681C0F" w14:paraId="53E3B15C" w14:textId="77777777" w:rsidTr="00071EC5">
        <w:trPr>
          <w:trHeight w:val="20"/>
        </w:trPr>
        <w:tc>
          <w:tcPr>
            <w:tcW w:w="10800" w:type="dxa"/>
            <w:shd w:val="clear" w:color="auto" w:fill="auto"/>
            <w:tcMar>
              <w:top w:w="173" w:type="dxa"/>
              <w:left w:w="259" w:type="dxa"/>
              <w:bottom w:w="173" w:type="dxa"/>
              <w:right w:w="115" w:type="dxa"/>
            </w:tcMar>
          </w:tcPr>
          <w:p w14:paraId="40C80139" w14:textId="7957AE32" w:rsidR="00681C0F" w:rsidRPr="000A44BB" w:rsidRDefault="00681C0F" w:rsidP="00071EC5">
            <w:pPr>
              <w:pStyle w:val="Copy"/>
            </w:pPr>
            <w:r w:rsidRPr="00522F3E">
              <w:t>To what extent would taxing the rich have a positive and/or negative effect on the Canadian economy?</w:t>
            </w:r>
          </w:p>
        </w:tc>
      </w:tr>
    </w:tbl>
    <w:p w14:paraId="4BA3DE3B" w14:textId="3E49919A" w:rsidR="00110B8E" w:rsidRDefault="00110B8E">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10B8E" w14:paraId="727B10F5"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44D67609" w14:textId="77777777" w:rsidR="00110B8E" w:rsidRDefault="00110B8E" w:rsidP="00071EC5">
            <w:pPr>
              <w:pStyle w:val="ChartHeading"/>
              <w:rPr>
                <w:sz w:val="13"/>
                <w:szCs w:val="13"/>
              </w:rPr>
            </w:pPr>
            <w:r w:rsidRPr="00577745">
              <w:t>Materials List</w:t>
            </w:r>
          </w:p>
        </w:tc>
      </w:tr>
      <w:tr w:rsidR="00110B8E" w14:paraId="545D4001"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707F667E" w14:textId="77777777" w:rsidR="00681C0F" w:rsidRPr="00681C0F" w:rsidRDefault="00681C0F" w:rsidP="00F13448">
            <w:pPr>
              <w:pStyle w:val="Bullet"/>
              <w:spacing w:after="60"/>
            </w:pPr>
            <w:r w:rsidRPr="00681C0F">
              <w:t xml:space="preserve">Sticky notes or small pieces of paper to stick on the board </w:t>
            </w:r>
          </w:p>
          <w:p w14:paraId="628BEE2D" w14:textId="77777777" w:rsidR="00681C0F" w:rsidRPr="00681C0F" w:rsidRDefault="00681C0F" w:rsidP="00F13448">
            <w:pPr>
              <w:pStyle w:val="Bullet"/>
              <w:spacing w:after="60"/>
            </w:pPr>
            <w:r w:rsidRPr="00681C0F">
              <w:t xml:space="preserve">Markers </w:t>
            </w:r>
          </w:p>
          <w:p w14:paraId="2D3D1EAC" w14:textId="2BFE1009" w:rsidR="00681C0F" w:rsidRPr="00681C0F" w:rsidRDefault="00681C0F" w:rsidP="00F13448">
            <w:pPr>
              <w:pStyle w:val="Bullet"/>
              <w:spacing w:after="60"/>
            </w:pPr>
            <w:r w:rsidRPr="00681C0F">
              <w:t xml:space="preserve">Chart paper </w:t>
            </w:r>
          </w:p>
          <w:p w14:paraId="1CCE7CA9" w14:textId="42149DFF" w:rsidR="00681C0F" w:rsidRPr="00681C0F" w:rsidRDefault="00681C0F" w:rsidP="00F13448">
            <w:pPr>
              <w:pStyle w:val="Bullet"/>
              <w:spacing w:after="60"/>
            </w:pPr>
            <w:r w:rsidRPr="00681C0F">
              <w:t xml:space="preserve">Thought Experiment 1: Taxation? No Way! (Appendix A) </w:t>
            </w:r>
          </w:p>
          <w:p w14:paraId="38912082" w14:textId="74FA517A" w:rsidR="00681C0F" w:rsidRPr="00681C0F" w:rsidRDefault="00681C0F" w:rsidP="00F13448">
            <w:pPr>
              <w:pStyle w:val="Bullet"/>
              <w:spacing w:after="60"/>
            </w:pPr>
            <w:r w:rsidRPr="00681C0F">
              <w:t xml:space="preserve">Thought Experiment 2: Taxation? Absolutely! (Appendix B) </w:t>
            </w:r>
          </w:p>
          <w:p w14:paraId="3298EF26" w14:textId="3B1A2496" w:rsidR="00681C0F" w:rsidRPr="00681C0F" w:rsidRDefault="00681C0F" w:rsidP="00F13448">
            <w:pPr>
              <w:pStyle w:val="Bullet"/>
              <w:spacing w:after="60"/>
            </w:pPr>
            <w:r w:rsidRPr="00681C0F">
              <w:t>Distributive Justice Cards (Appendix C)</w:t>
            </w:r>
          </w:p>
          <w:p w14:paraId="301B4911" w14:textId="5901F4D3" w:rsidR="00681C0F" w:rsidRPr="00681C0F" w:rsidRDefault="00681C0F" w:rsidP="00F13448">
            <w:pPr>
              <w:pStyle w:val="Bullet"/>
              <w:spacing w:after="60"/>
            </w:pPr>
            <w:r w:rsidRPr="00681C0F">
              <w:t>Assessment for Learning (Appendix D)</w:t>
            </w:r>
          </w:p>
          <w:p w14:paraId="5EF0BBB0" w14:textId="1DE799BF" w:rsidR="00110B8E" w:rsidRPr="00AE2DB7" w:rsidRDefault="00681C0F" w:rsidP="00681C0F">
            <w:pPr>
              <w:pStyle w:val="Bullet"/>
            </w:pPr>
            <w:r w:rsidRPr="00681C0F">
              <w:rPr>
                <w:lang w:val="en-US"/>
              </w:rPr>
              <w:t>Tax Bracket Job Chart (Appendix E)</w:t>
            </w:r>
          </w:p>
        </w:tc>
      </w:tr>
    </w:tbl>
    <w:p w14:paraId="3A4359BD" w14:textId="77777777" w:rsidR="00110B8E" w:rsidRDefault="00110B8E">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5A2DB2">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C45E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rsidRPr="00567ED8">
              <w:t>MINDS ON</w:t>
            </w:r>
          </w:p>
        </w:tc>
      </w:tr>
      <w:tr w:rsidR="000A44BB" w:rsidRPr="004365A8" w14:paraId="284AB701" w14:textId="77777777" w:rsidTr="00F13448">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4B0C384F" w:rsidR="000A44BB" w:rsidRPr="00E80C32" w:rsidRDefault="00110B8E" w:rsidP="000C45ED">
            <w:pPr>
              <w:pStyle w:val="CopyCentred"/>
            </w:pPr>
            <w:r>
              <w:t>5</w:t>
            </w:r>
            <w:r w:rsidR="00F13448">
              <w:t>–10</w:t>
            </w:r>
            <w:r w:rsidR="0042208D">
              <w:t xml:space="preserve">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9C7BCD6" w14:textId="30A6E969" w:rsidR="00F13448" w:rsidRPr="00F13448" w:rsidRDefault="00F13448" w:rsidP="00F13448">
            <w:pPr>
              <w:pStyle w:val="ClassHeading"/>
              <w:rPr>
                <w:lang w:val="en-CA"/>
              </w:rPr>
            </w:pPr>
            <w:r>
              <w:t>WHOLE CLASS</w:t>
            </w:r>
          </w:p>
          <w:p w14:paraId="5EA4546D" w14:textId="77777777" w:rsidR="00F13448" w:rsidRPr="00F13448" w:rsidRDefault="00F13448" w:rsidP="00F13448">
            <w:pPr>
              <w:pStyle w:val="Subhead"/>
            </w:pPr>
            <w:r w:rsidRPr="00F13448">
              <w:t xml:space="preserve">Brainstorm </w:t>
            </w:r>
          </w:p>
          <w:p w14:paraId="1ADD71C5" w14:textId="0E552D46" w:rsidR="00F13448" w:rsidRPr="00F13448" w:rsidRDefault="00F13448" w:rsidP="00F13448">
            <w:pPr>
              <w:pStyle w:val="Copy"/>
            </w:pPr>
            <w:r w:rsidRPr="00F13448">
              <w:t xml:space="preserve">Students brainstorm the different ways a person can make money and earn income. Encourage them to think of different income levels in both high- and low-income jobs. Ask students to write their responses on sticky notes or small pieces of paper. </w:t>
            </w:r>
          </w:p>
          <w:p w14:paraId="23C68768" w14:textId="74B69EE2" w:rsidR="00F13448" w:rsidRPr="00F13448" w:rsidRDefault="00F13448" w:rsidP="00F13448">
            <w:pPr>
              <w:pStyle w:val="Copy"/>
            </w:pPr>
            <w:r w:rsidRPr="00F13448">
              <w:t xml:space="preserve">Have students post their responses on the board, next to similar responses from other students (e.g., place all examples of waged work together). </w:t>
            </w:r>
          </w:p>
          <w:p w14:paraId="0DA38144" w14:textId="1CFA36BF" w:rsidR="00F13448" w:rsidRPr="00F13448" w:rsidRDefault="00F13448" w:rsidP="00F13448">
            <w:pPr>
              <w:pStyle w:val="Copy"/>
            </w:pPr>
            <w:r w:rsidRPr="00F13448">
              <w:t xml:space="preserve">Write general headings above the responses on the board to group ideas. </w:t>
            </w:r>
          </w:p>
          <w:p w14:paraId="7F751B3B" w14:textId="77777777" w:rsidR="000A44BB" w:rsidRDefault="00F13448" w:rsidP="00F13448">
            <w:pPr>
              <w:pStyle w:val="Copy"/>
              <w:rPr>
                <w:lang w:val="en-US"/>
              </w:rPr>
            </w:pPr>
            <w:r w:rsidRPr="00F13448">
              <w:rPr>
                <w:lang w:val="en-US"/>
              </w:rPr>
              <w:t>Encourage students to think of other ways to make money that would not fall under the headings that the class has generated. Write down their ideas.</w:t>
            </w:r>
          </w:p>
          <w:p w14:paraId="31B54942" w14:textId="4AA29387" w:rsidR="00F13448" w:rsidRPr="00800B7C" w:rsidRDefault="00F13448" w:rsidP="00F13448">
            <w:pPr>
              <w:pStyle w:val="Copy"/>
            </w:pPr>
            <w:r w:rsidRPr="00F13448">
              <w:t>Write the different income brackets and levels of taxation. Have the students research the different jobs to find an average wage for the different positions. Create a Tax Bracket Job Chart (Appendix E) from the income levels and taxation and place the sticky notes of the jobs under the different positions.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7EA01707" w:rsidR="000A44BB" w:rsidRPr="004365A8" w:rsidRDefault="000A44BB" w:rsidP="00CA0C50">
            <w:pPr>
              <w:pStyle w:val="Copy"/>
            </w:pPr>
          </w:p>
        </w:tc>
      </w:tr>
    </w:tbl>
    <w:p w14:paraId="51C1CEFE" w14:textId="77777777" w:rsidR="00F13448" w:rsidRDefault="00F13448">
      <w:pPr>
        <w:rPr>
          <w:rFonts w:ascii="Verdana" w:hAnsi="Verdana" w:cs="Arial"/>
          <w:sz w:val="20"/>
          <w:szCs w:val="20"/>
          <w:lang w:val="en-CA"/>
        </w:rPr>
      </w:pPr>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110B8E" w:rsidRPr="00FC75BD" w14:paraId="6B88FA46" w14:textId="77777777" w:rsidTr="00071EC5">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0C9C594"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7AD7970" w14:textId="77777777" w:rsidR="00110B8E" w:rsidRPr="00FC75BD" w:rsidRDefault="00110B8E"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51879C8"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04BB0E" w14:textId="77777777" w:rsidR="00110B8E" w:rsidRPr="00FC75BD" w:rsidRDefault="00110B8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10B8E" w:rsidRPr="00FC75BD" w14:paraId="03515780" w14:textId="77777777" w:rsidTr="00F13448">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00F648BE" w14:textId="39614816" w:rsidR="00110B8E" w:rsidRPr="00110B8E" w:rsidRDefault="00110B8E" w:rsidP="00071EC5">
            <w:pPr>
              <w:pStyle w:val="SectionHeading"/>
              <w:rPr>
                <w:b w:val="0"/>
              </w:rPr>
            </w:pPr>
            <w:r w:rsidRPr="00567ED8">
              <w:t>MINDS ON</w:t>
            </w:r>
            <w:r>
              <w:t xml:space="preserve"> </w:t>
            </w:r>
            <w:r>
              <w:rPr>
                <w:b w:val="0"/>
              </w:rPr>
              <w:t>(cont’d.)</w:t>
            </w:r>
          </w:p>
        </w:tc>
      </w:tr>
      <w:tr w:rsidR="00110B8E" w:rsidRPr="004365A8" w14:paraId="008B5A47" w14:textId="77777777" w:rsidTr="00F13448">
        <w:trPr>
          <w:trHeight w:val="20"/>
        </w:trPr>
        <w:tc>
          <w:tcPr>
            <w:tcW w:w="1094" w:type="dxa"/>
            <w:gridSpan w:val="2"/>
            <w:tcBorders>
              <w:top w:val="nil"/>
              <w:left w:val="single" w:sz="8" w:space="0" w:color="54B948"/>
              <w:bottom w:val="nil"/>
              <w:right w:val="single" w:sz="8" w:space="0" w:color="54B948"/>
            </w:tcBorders>
            <w:tcMar>
              <w:top w:w="173" w:type="dxa"/>
              <w:left w:w="72" w:type="dxa"/>
              <w:right w:w="72" w:type="dxa"/>
            </w:tcMar>
          </w:tcPr>
          <w:p w14:paraId="46B50805" w14:textId="77777777" w:rsidR="00110B8E" w:rsidRDefault="00110B8E" w:rsidP="00071EC5">
            <w:pPr>
              <w:pStyle w:val="CopyCentred"/>
            </w:pPr>
          </w:p>
        </w:tc>
        <w:tc>
          <w:tcPr>
            <w:tcW w:w="6552"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5C09DCF4" w14:textId="57F26281" w:rsidR="00110B8E" w:rsidRPr="00110B8E" w:rsidRDefault="00F13448" w:rsidP="00F13448">
            <w:pPr>
              <w:pStyle w:val="Copy"/>
            </w:pPr>
            <w:r w:rsidRPr="00F13448">
              <w:rPr>
                <w:lang w:val="en-US"/>
              </w:rPr>
              <w:t>Explain to students that in this lesson they are going to learn about taxation and the influence of government tax rules on a person’s income, both the benefits that come from tax revenue as well as the possible incentives and disincentives that arise from taxation policies. To arrive at an understanding, they will be exploring two thought experiments. It is important to first explain that thought experiments provide a way of examining the nature of an issue by considering opinions from different perspectives.</w:t>
            </w:r>
          </w:p>
        </w:tc>
        <w:tc>
          <w:tcPr>
            <w:tcW w:w="3138" w:type="dxa"/>
            <w:tcBorders>
              <w:top w:val="nil"/>
              <w:left w:val="single" w:sz="8" w:space="0" w:color="54B948"/>
              <w:bottom w:val="nil"/>
              <w:right w:val="single" w:sz="8" w:space="0" w:color="54B948"/>
            </w:tcBorders>
            <w:tcMar>
              <w:top w:w="173" w:type="dxa"/>
              <w:left w:w="259" w:type="dxa"/>
              <w:right w:w="115" w:type="dxa"/>
            </w:tcMar>
          </w:tcPr>
          <w:p w14:paraId="016E53A4" w14:textId="7A73D91D" w:rsidR="00110B8E" w:rsidRPr="00110B8E" w:rsidRDefault="00110B8E" w:rsidP="00071EC5">
            <w:pPr>
              <w:pStyle w:val="Copy"/>
            </w:pPr>
          </w:p>
        </w:tc>
      </w:tr>
      <w:tr w:rsidR="00812594" w:rsidRPr="00FC75BD" w14:paraId="01D30CB5" w14:textId="77777777" w:rsidTr="00F13448">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228C778C" w14:textId="2ADA5A35" w:rsidR="00812594" w:rsidRPr="00812594" w:rsidRDefault="00812594" w:rsidP="000C45ED">
            <w:pPr>
              <w:pStyle w:val="SectionHeading"/>
              <w:rPr>
                <w:b w:val="0"/>
              </w:rPr>
            </w:pPr>
            <w:r>
              <w:t>ACTION</w:t>
            </w:r>
          </w:p>
        </w:tc>
      </w:tr>
      <w:tr w:rsidR="00110B8E" w:rsidRPr="004365A8" w14:paraId="51272438" w14:textId="77777777" w:rsidTr="001A3D8E">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DCAB01F" w14:textId="585919A5" w:rsidR="00110B8E" w:rsidRPr="00E80C32" w:rsidRDefault="00F13448" w:rsidP="000C45ED">
            <w:pPr>
              <w:pStyle w:val="CopyCentred"/>
            </w:pPr>
            <w:r w:rsidRPr="00F13448">
              <w:rPr>
                <w:lang w:val="en-US"/>
              </w:rPr>
              <w:t>20–30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65D9F64" w14:textId="77777777" w:rsidR="00F13448" w:rsidRPr="00F13448" w:rsidRDefault="00F13448" w:rsidP="00F13448">
            <w:pPr>
              <w:pStyle w:val="Subhead"/>
            </w:pPr>
            <w:r w:rsidRPr="00F13448">
              <w:t xml:space="preserve">Activity: Thought experiment </w:t>
            </w:r>
          </w:p>
          <w:p w14:paraId="70B88BAD" w14:textId="77777777" w:rsidR="00F13448" w:rsidRPr="00F13448" w:rsidRDefault="00F13448" w:rsidP="00F13448">
            <w:pPr>
              <w:pStyle w:val="Copy"/>
            </w:pPr>
            <w:r w:rsidRPr="00F13448">
              <w:t xml:space="preserve">Divide the class into small groups and explain the term “distributive justice.” Inform the class that when people earn a living in Canada, the government requires them to pay taxes on their income. The percentage that individuals pay is based on how much money they earn. Generally, those who earn a higher income are taxed more heavily than those who earn less. Explain that arguments abound about what rate of taxation is fair for each group. (This may be an opportunity to introduce groups in Canada who are not subject to the same rules of taxation and to explain reasons for this.) </w:t>
            </w:r>
          </w:p>
          <w:p w14:paraId="72D36F92" w14:textId="77777777" w:rsidR="00F13448" w:rsidRPr="00F13448" w:rsidRDefault="00F13448" w:rsidP="00F13448">
            <w:pPr>
              <w:pStyle w:val="Copy"/>
              <w:rPr>
                <w:b/>
              </w:rPr>
            </w:pPr>
          </w:p>
          <w:p w14:paraId="346C1A78" w14:textId="77777777" w:rsidR="00F13448" w:rsidRPr="00F13448" w:rsidRDefault="00F13448" w:rsidP="00F13448">
            <w:pPr>
              <w:pStyle w:val="Subhead"/>
            </w:pPr>
            <w:r w:rsidRPr="00F13448">
              <w:t xml:space="preserve">Read-aloud </w:t>
            </w:r>
          </w:p>
          <w:p w14:paraId="32402CC2" w14:textId="77777777" w:rsidR="00F13448" w:rsidRPr="00F13448" w:rsidRDefault="00F13448" w:rsidP="00F13448">
            <w:pPr>
              <w:pStyle w:val="Copy"/>
            </w:pPr>
            <w:r w:rsidRPr="00F13448">
              <w:t xml:space="preserve">As a class, read-aloud: </w:t>
            </w:r>
          </w:p>
          <w:p w14:paraId="5BEF54F3" w14:textId="4D21896F" w:rsidR="00F13448" w:rsidRPr="00F13448" w:rsidRDefault="00F13448" w:rsidP="00F13448">
            <w:pPr>
              <w:pStyle w:val="Subhead"/>
            </w:pPr>
            <w:r w:rsidRPr="00F13448">
              <w:t xml:space="preserve">Thought Experiment </w:t>
            </w:r>
            <w:r>
              <w:t>1</w:t>
            </w:r>
          </w:p>
          <w:p w14:paraId="5940C9F5" w14:textId="5B87EA3C" w:rsidR="00F13448" w:rsidRDefault="00F13448" w:rsidP="00F13448">
            <w:pPr>
              <w:pStyle w:val="Copy"/>
            </w:pPr>
            <w:r w:rsidRPr="00F13448">
              <w:t xml:space="preserve">Taxation? No Way! (Appendix A). Have students discuss this thought experiment in table groups. Circulate among the groups to help foster discussion. </w:t>
            </w:r>
          </w:p>
          <w:p w14:paraId="0991A289" w14:textId="77777777" w:rsidR="00F13448" w:rsidRPr="00F13448" w:rsidRDefault="00F13448" w:rsidP="00F13448">
            <w:pPr>
              <w:pStyle w:val="Copy"/>
            </w:pPr>
          </w:p>
          <w:p w14:paraId="35F3FB1A" w14:textId="0831F404" w:rsidR="00F13448" w:rsidRPr="00F13448" w:rsidRDefault="00F13448" w:rsidP="00F13448">
            <w:pPr>
              <w:pStyle w:val="Copy"/>
            </w:pPr>
            <w:r w:rsidRPr="00F13448">
              <w:t xml:space="preserve">Repeat a class read-aloud, this time with: </w:t>
            </w:r>
          </w:p>
          <w:p w14:paraId="6BF4D1E2" w14:textId="5F5426CA" w:rsidR="00F13448" w:rsidRPr="00F13448" w:rsidRDefault="00F13448" w:rsidP="00F13448">
            <w:pPr>
              <w:pStyle w:val="Subhead"/>
            </w:pPr>
            <w:r w:rsidRPr="00F13448">
              <w:t xml:space="preserve">Thought Experiment </w:t>
            </w:r>
            <w:r>
              <w:t>2</w:t>
            </w:r>
          </w:p>
          <w:p w14:paraId="23D362D1" w14:textId="2A24C935" w:rsidR="00110B8E" w:rsidRDefault="00F13448" w:rsidP="00F13448">
            <w:pPr>
              <w:pStyle w:val="Copy"/>
            </w:pPr>
            <w:r w:rsidRPr="00F13448">
              <w:rPr>
                <w:lang w:val="en-US"/>
              </w:rPr>
              <w:t>Taxation? Absolutely! (Appendix B). Provide time for groups to discuss the second thought experiment and make comparisons to the first reading.</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F829F53" w14:textId="2A167E7D" w:rsidR="00110B8E" w:rsidRPr="0097115C" w:rsidRDefault="00110B8E" w:rsidP="000C45ED">
            <w:pPr>
              <w:pStyle w:val="Copy"/>
            </w:pPr>
          </w:p>
        </w:tc>
      </w:tr>
    </w:tbl>
    <w:p w14:paraId="4892571A" w14:textId="77777777" w:rsidR="00110B8E" w:rsidRDefault="00110B8E">
      <w:pPr>
        <w:rPr>
          <w:rFonts w:ascii="Verdana" w:hAnsi="Verdana" w:cs="Arial"/>
          <w:sz w:val="36"/>
          <w:szCs w:val="36"/>
        </w:rPr>
      </w:pPr>
      <w:r>
        <w:rPr>
          <w:rFonts w:ascii="Verdana" w:hAnsi="Verdana" w:cs="Arial"/>
          <w:sz w:val="36"/>
          <w:szCs w:val="36"/>
        </w:rP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C2565E" w:rsidRPr="00FC75BD" w14:paraId="69F808D1" w14:textId="77777777" w:rsidTr="00C2565E">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01AD6EC" w14:textId="77777777" w:rsidR="00C2565E" w:rsidRPr="00FC75BD" w:rsidRDefault="00C2565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50B3FEF0" w14:textId="77777777" w:rsidR="00C2565E" w:rsidRPr="00FC75BD" w:rsidRDefault="00C2565E"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44829E9" w14:textId="77777777" w:rsidR="00C2565E" w:rsidRPr="00FC75BD" w:rsidRDefault="00C2565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F7C989F" w14:textId="77777777" w:rsidR="00C2565E" w:rsidRPr="00FC75BD" w:rsidRDefault="00C2565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A3D8E" w:rsidRPr="00FC75BD" w14:paraId="119C93A7" w14:textId="77777777" w:rsidTr="00C2565E">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49B0759B" w14:textId="77777777" w:rsidR="001A3D8E" w:rsidRPr="00153221" w:rsidRDefault="001A3D8E" w:rsidP="00071EC5">
            <w:pPr>
              <w:pStyle w:val="SectionHeading"/>
              <w:rPr>
                <w:b w:val="0"/>
              </w:rPr>
            </w:pPr>
            <w:r w:rsidRPr="002407EE">
              <w:t>CONSOLIDATION/DEBRIEF</w:t>
            </w:r>
          </w:p>
        </w:tc>
      </w:tr>
      <w:tr w:rsidR="001A3D8E" w:rsidRPr="004365A8" w14:paraId="730D39A6" w14:textId="77777777" w:rsidTr="00C2565E">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3ED92710" w14:textId="235B52F5" w:rsidR="001A3D8E" w:rsidRPr="00E80C32" w:rsidRDefault="00F13448" w:rsidP="00071EC5">
            <w:pPr>
              <w:pStyle w:val="CopyCentred"/>
            </w:pPr>
            <w:r>
              <w:t>5–</w:t>
            </w:r>
            <w:r w:rsidR="001A3D8E">
              <w:t>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8A3852E" w14:textId="575D332F" w:rsidR="00F13448" w:rsidRPr="00F13448" w:rsidRDefault="00C74B2F" w:rsidP="00F13448">
            <w:pPr>
              <w:pStyle w:val="ClassHeading"/>
            </w:pPr>
            <w:r>
              <w:t>WHOLE CLASS</w:t>
            </w:r>
          </w:p>
          <w:p w14:paraId="27259ECD" w14:textId="018A3528" w:rsidR="00F13448" w:rsidRPr="00F13448" w:rsidRDefault="00F13448" w:rsidP="00F13448">
            <w:pPr>
              <w:pStyle w:val="Copy"/>
              <w:rPr>
                <w:b/>
                <w:bCs/>
              </w:rPr>
            </w:pPr>
            <w:r w:rsidRPr="00F13448">
              <w:rPr>
                <w:b/>
                <w:bCs/>
              </w:rPr>
              <w:t>Whole Class discussion</w:t>
            </w:r>
          </w:p>
          <w:p w14:paraId="6949DBB0" w14:textId="79F03753" w:rsidR="00F13448" w:rsidRPr="00F13448" w:rsidRDefault="00F13448" w:rsidP="00F13448">
            <w:pPr>
              <w:pStyle w:val="Copy"/>
            </w:pPr>
            <w:r w:rsidRPr="00F13448">
              <w:t>Debrief as a large group to look f</w:t>
            </w:r>
            <w:r>
              <w:t>or consensus and disagreement.</w:t>
            </w:r>
          </w:p>
          <w:p w14:paraId="517DD823" w14:textId="2E260331" w:rsidR="00F13448" w:rsidRPr="00F13448" w:rsidRDefault="00F13448" w:rsidP="00F13448">
            <w:pPr>
              <w:pStyle w:val="Copy"/>
            </w:pPr>
            <w:r w:rsidRPr="00F13448">
              <w:t xml:space="preserve">Draw on the questions below to flesh out the discussion: </w:t>
            </w:r>
          </w:p>
          <w:p w14:paraId="2CADE7B5" w14:textId="1461ED91" w:rsidR="00F13448" w:rsidRPr="00F13448" w:rsidRDefault="00F13448" w:rsidP="00F13448">
            <w:pPr>
              <w:pStyle w:val="NumberedList"/>
            </w:pPr>
            <w:r w:rsidRPr="00F13448">
              <w:t xml:space="preserve">Do either of these thought experiments accurately portray our world? Explain. </w:t>
            </w:r>
          </w:p>
          <w:p w14:paraId="36F9C0CF" w14:textId="45319433" w:rsidR="00F13448" w:rsidRPr="00F13448" w:rsidRDefault="00F13448" w:rsidP="00F13448">
            <w:pPr>
              <w:pStyle w:val="NumberedList"/>
            </w:pPr>
            <w:r w:rsidRPr="00F13448">
              <w:t xml:space="preserve">What do these thought experiments leave out about our world? </w:t>
            </w:r>
          </w:p>
          <w:p w14:paraId="473E3358" w14:textId="08E03F4C" w:rsidR="00F13448" w:rsidRPr="00F13448" w:rsidRDefault="00F13448" w:rsidP="00F13448">
            <w:pPr>
              <w:pStyle w:val="NumberedList"/>
            </w:pPr>
            <w:r w:rsidRPr="00F13448">
              <w:t xml:space="preserve">How could the arguments in the thought experiments be improved? </w:t>
            </w:r>
          </w:p>
          <w:p w14:paraId="3820F622" w14:textId="29236F48" w:rsidR="00F13448" w:rsidRPr="00F13448" w:rsidRDefault="00F13448" w:rsidP="00F13448">
            <w:pPr>
              <w:pStyle w:val="NumberedList"/>
            </w:pPr>
            <w:r w:rsidRPr="00F13448">
              <w:t xml:space="preserve">What evidence beyond what you have read is needed to come to a more informed opinion about this issue? How can we obtain that evidence? </w:t>
            </w:r>
          </w:p>
          <w:p w14:paraId="0A15CFB8" w14:textId="6265BF26" w:rsidR="00F13448" w:rsidRPr="00F13448" w:rsidRDefault="00F13448" w:rsidP="00F13448">
            <w:pPr>
              <w:pStyle w:val="NumberedList"/>
            </w:pPr>
            <w:r w:rsidRPr="00F13448">
              <w:t>Would the levels of taxation impact your desire to work harder? What would you think, as a higher income earner, if you had to pay almost 40% of everything you earned to taxes (given that you worked for the money, but that that money is also used to provide programs for those who have less)?</w:t>
            </w:r>
          </w:p>
          <w:p w14:paraId="34B89618" w14:textId="01CE8B28" w:rsidR="001A3D8E" w:rsidRPr="001A3D8E" w:rsidRDefault="00F13448" w:rsidP="00F13448">
            <w:pPr>
              <w:pStyle w:val="Copy"/>
            </w:pPr>
            <w:r w:rsidRPr="00F13448">
              <w:rPr>
                <w:lang w:val="en-US"/>
              </w:rPr>
              <w:t>Students summarize their conclusions from the readings on the back of the Distributive Justice Card (Appendix C).</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862D835" w14:textId="4450FD02" w:rsidR="001A3D8E" w:rsidRPr="004365A8" w:rsidRDefault="001A3D8E" w:rsidP="00071EC5">
            <w:pPr>
              <w:pStyle w:val="Copy"/>
            </w:pPr>
          </w:p>
        </w:tc>
      </w:tr>
    </w:tbl>
    <w:p w14:paraId="08C4A46F" w14:textId="77777777" w:rsidR="0077560A" w:rsidRDefault="0077560A" w:rsidP="006D09DC">
      <w:pPr>
        <w:rPr>
          <w:rFonts w:ascii="Verdana" w:hAnsi="Verdana" w:cs="Arial"/>
          <w:sz w:val="36"/>
          <w:szCs w:val="36"/>
        </w:rPr>
      </w:pPr>
    </w:p>
    <w:p w14:paraId="0AC68E17" w14:textId="77777777" w:rsidR="0077560A" w:rsidRDefault="0077560A" w:rsidP="006D09DC">
      <w:pPr>
        <w:rPr>
          <w:rFonts w:ascii="Verdana" w:hAnsi="Verdana" w:cs="Arial"/>
          <w:sz w:val="36"/>
          <w:szCs w:val="36"/>
        </w:rPr>
        <w:sectPr w:rsidR="0077560A"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0582FA2A" w:rsidR="00912080" w:rsidRPr="00C62D0E" w:rsidRDefault="00504AED" w:rsidP="00847E16">
            <w:pPr>
              <w:pStyle w:val="AppendixName"/>
            </w:pPr>
            <w:r w:rsidRPr="00504AED">
              <w:rPr>
                <w:lang w:val="en-US"/>
              </w:rPr>
              <w:lastRenderedPageBreak/>
              <w:t>Thought Experiment 1: Taxation? No Way!</w:t>
            </w:r>
          </w:p>
        </w:tc>
      </w:tr>
      <w:tr w:rsidR="00912080" w14:paraId="76CAD30A" w14:textId="77777777" w:rsidTr="00B848F7">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A04237C" w14:textId="77777777" w:rsidR="00504AED" w:rsidRPr="00504AED" w:rsidRDefault="00504AED" w:rsidP="00504AED">
            <w:pPr>
              <w:pStyle w:val="Copy"/>
            </w:pPr>
            <w:r w:rsidRPr="00504AED">
              <w:t xml:space="preserve">Imagine that you are in a band. You and your friends practise day and night to play for very little money. You post your songs online and slowly gather a following. One day your friend inherits enough money from his late aunt to fund the creation of an album. You gain additional popularity and at last can play in better and better venues. Fans love your music and go out of their way to pay for your music (rather than pirating it). After years of hard work, your fans reward you with so much money that your salary for the year is $250,000. Your projected salary for next year is even more, $500,000. </w:t>
            </w:r>
          </w:p>
          <w:p w14:paraId="3BD23A44" w14:textId="77777777" w:rsidR="00504AED" w:rsidRPr="00504AED" w:rsidRDefault="00504AED" w:rsidP="00504AED">
            <w:pPr>
              <w:pStyle w:val="Copy"/>
            </w:pPr>
          </w:p>
          <w:p w14:paraId="0B1223F7" w14:textId="77777777" w:rsidR="00504AED" w:rsidRPr="00504AED" w:rsidRDefault="00504AED" w:rsidP="00504AED">
            <w:pPr>
              <w:pStyle w:val="Copy"/>
            </w:pPr>
            <w:r w:rsidRPr="00504AED">
              <w:t xml:space="preserve">All seems to be going well, but then you open the newspaper and read editorials demanding that people who make $250,000 or more should pay higher taxes. You never thought about it before but it seems that you – not the government or other people – should be the one deciding what you want to do with your money. After all, your fans freely gave you their money in return for your music, which you created through years of hard work. If your fans did not want you to have this money, then they would not have given it to you. If someone gives you their money, by what right does someone else (or the government) </w:t>
            </w:r>
            <w:proofErr w:type="gramStart"/>
            <w:r w:rsidRPr="00504AED">
              <w:t>have to</w:t>
            </w:r>
            <w:proofErr w:type="gramEnd"/>
            <w:r w:rsidRPr="00504AED">
              <w:t xml:space="preserve"> take so much of it? </w:t>
            </w:r>
          </w:p>
          <w:p w14:paraId="51FA655D" w14:textId="77777777" w:rsidR="00504AED" w:rsidRPr="00504AED" w:rsidRDefault="00504AED" w:rsidP="00504AED">
            <w:pPr>
              <w:pStyle w:val="Copy"/>
            </w:pPr>
          </w:p>
          <w:p w14:paraId="04E86665" w14:textId="5E7B2E00" w:rsidR="00504AED" w:rsidRPr="00504AED" w:rsidRDefault="00504AED" w:rsidP="00504AED">
            <w:pPr>
              <w:pStyle w:val="Subhead"/>
            </w:pPr>
            <w:r w:rsidRPr="00504AED">
              <w:t xml:space="preserve">Group discussion questions: </w:t>
            </w:r>
          </w:p>
          <w:p w14:paraId="1B1C556E" w14:textId="5510F1F6" w:rsidR="00504AED" w:rsidRPr="00504AED" w:rsidRDefault="00504AED" w:rsidP="00504AED">
            <w:pPr>
              <w:pStyle w:val="NumberedList"/>
              <w:numPr>
                <w:ilvl w:val="0"/>
                <w:numId w:val="45"/>
              </w:numPr>
              <w:ind w:left="259" w:hanging="259"/>
            </w:pPr>
            <w:r w:rsidRPr="00504AED">
              <w:t xml:space="preserve">What do you think about this thought experiment? </w:t>
            </w:r>
          </w:p>
          <w:p w14:paraId="36E12811" w14:textId="5510F1F6" w:rsidR="0077060A" w:rsidRPr="00500A5A" w:rsidRDefault="00504AED" w:rsidP="00504AED">
            <w:pPr>
              <w:pStyle w:val="NumberedList"/>
            </w:pPr>
            <w:r w:rsidRPr="00504AED">
              <w:rPr>
                <w:lang w:val="en-US"/>
              </w:rPr>
              <w:t>Do you agree with the author’s point of view on taxation? Why or why not?</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18F3DF0" w:rsidR="00A32345" w:rsidRPr="00ED7BE9" w:rsidRDefault="00504AED" w:rsidP="00CD7D85">
            <w:pPr>
              <w:pStyle w:val="AppendixName"/>
            </w:pPr>
            <w:r w:rsidRPr="00504AED">
              <w:rPr>
                <w:lang w:val="en-US"/>
              </w:rPr>
              <w:lastRenderedPageBreak/>
              <w:t>Thought Experiment 2: Taxation? Absolutely!</w:t>
            </w:r>
          </w:p>
        </w:tc>
      </w:tr>
      <w:tr w:rsidR="00500A5A" w14:paraId="5F87DFCC" w14:textId="77777777" w:rsidTr="001E2BE7">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B65FA74" w14:textId="77777777" w:rsidR="00504AED" w:rsidRPr="00504AED" w:rsidRDefault="00504AED" w:rsidP="00504AED">
            <w:pPr>
              <w:pStyle w:val="Copy"/>
            </w:pPr>
            <w:r w:rsidRPr="00504AED">
              <w:t xml:space="preserve">Imagine that you wake up to find yourself in a world where the amount of money you </w:t>
            </w:r>
            <w:proofErr w:type="gramStart"/>
            <w:r w:rsidRPr="00504AED">
              <w:t>are able to</w:t>
            </w:r>
            <w:proofErr w:type="gramEnd"/>
            <w:r w:rsidRPr="00504AED">
              <w:t xml:space="preserve"> obtain is decided by an invisible hand. You and the others who live in this world indirectly guide the invisible hand through your individual consumer decisions (what you decide to spend your money on). However, you cannot assemble to discuss and decide together how you would like the invisible hand to distribute money. </w:t>
            </w:r>
          </w:p>
          <w:p w14:paraId="3245E598" w14:textId="77777777" w:rsidR="00504AED" w:rsidRPr="00504AED" w:rsidRDefault="00504AED" w:rsidP="00504AED">
            <w:pPr>
              <w:pStyle w:val="Copy"/>
            </w:pPr>
          </w:p>
          <w:p w14:paraId="3E85CD90" w14:textId="77777777" w:rsidR="00504AED" w:rsidRPr="00504AED" w:rsidRDefault="00504AED" w:rsidP="00504AED">
            <w:pPr>
              <w:pStyle w:val="Copy"/>
            </w:pPr>
            <w:r w:rsidRPr="00504AED">
              <w:t xml:space="preserve">Some people who work very hard </w:t>
            </w:r>
            <w:proofErr w:type="gramStart"/>
            <w:r w:rsidRPr="00504AED">
              <w:t>are able to</w:t>
            </w:r>
            <w:proofErr w:type="gramEnd"/>
            <w:r w:rsidRPr="00504AED">
              <w:t xml:space="preserve"> get the attention of the invisible hand and are rewarded with large amounts of money, while others who work just as hard are ignored. You initially cry out that this is unfair, but a robed figure nearby reprimands you. He informs you that while it may seem unfair, a person’s financial situation is never stable. Sometimes, those who have great wealth become impoverished and those who are poor become rich. “The invisible hand does not play favourites,” he says. Others gather around and, although they agree with the robed figure, they are concerned that despite the possibility of change in social class (from being poor to being wealthy or vice versa), there always remains a group that has most of the money and another group that has very little. Despite their hard work, there will always be rich and poor. </w:t>
            </w:r>
          </w:p>
          <w:p w14:paraId="2E2BE2E2" w14:textId="346B4BFD" w:rsidR="00504AED" w:rsidRPr="00504AED" w:rsidRDefault="00504AED" w:rsidP="00504AED">
            <w:pPr>
              <w:pStyle w:val="Copy"/>
            </w:pPr>
          </w:p>
          <w:p w14:paraId="64ABBC36" w14:textId="77777777" w:rsidR="00504AED" w:rsidRPr="00504AED" w:rsidRDefault="00504AED" w:rsidP="00504AED">
            <w:pPr>
              <w:pStyle w:val="Copy"/>
            </w:pPr>
            <w:r w:rsidRPr="00504AED">
              <w:t xml:space="preserve">Some of the invisible hand’s most ardent worshippers among the crowd clamour that there is “no alternative” and that the invisible hand is the best possible ruler we could have. Just as you are about to speak, you are whisked away to an undisclosed location outside of human time and space. In this limbo, a fellow named Ron </w:t>
            </w:r>
            <w:proofErr w:type="spellStart"/>
            <w:r w:rsidRPr="00504AED">
              <w:t>Jawls</w:t>
            </w:r>
            <w:proofErr w:type="spellEnd"/>
            <w:r w:rsidRPr="00504AED">
              <w:t xml:space="preserve"> tells you that the invisible hand is </w:t>
            </w:r>
            <w:proofErr w:type="gramStart"/>
            <w:r w:rsidRPr="00504AED">
              <w:t>actually a</w:t>
            </w:r>
            <w:proofErr w:type="gramEnd"/>
            <w:r w:rsidRPr="00504AED">
              <w:t xml:space="preserve"> human creation called the market economy and that you were on Earth all along. He tells you that we could create a fairer economic system if we wanted to, and that you are not yet in the world but are standing outside of it. In fact, you have not yet been born into the world! After you calm down, he says that before you are born into the world you have a choice: you can either keep the world as it is, controlled only by the invisible hand (which may or may not favour you), or you can tax the wealthy </w:t>
            </w:r>
            <w:proofErr w:type="gramStart"/>
            <w:r w:rsidRPr="00504AED">
              <w:t>in order to</w:t>
            </w:r>
            <w:proofErr w:type="gramEnd"/>
            <w:r w:rsidRPr="00504AED">
              <w:t xml:space="preserve"> give money and provide health care and education for those who are not favoured by the invisible hand (which may include you). </w:t>
            </w:r>
            <w:proofErr w:type="spellStart"/>
            <w:r w:rsidRPr="00504AED">
              <w:t>Jawls</w:t>
            </w:r>
            <w:proofErr w:type="spellEnd"/>
            <w:r w:rsidRPr="00504AED">
              <w:t xml:space="preserve"> argues that if we choose to keep a system of wealth distribution (led by the invisible hand) that enriches some but impoverishes others, those who are wealthy ought to pay more tax to help those who are poor. </w:t>
            </w:r>
          </w:p>
          <w:p w14:paraId="2B6041BB" w14:textId="77777777" w:rsidR="00504AED" w:rsidRPr="00504AED" w:rsidRDefault="00504AED" w:rsidP="00504AED">
            <w:pPr>
              <w:pStyle w:val="Copy"/>
              <w:rPr>
                <w:b/>
              </w:rPr>
            </w:pPr>
          </w:p>
          <w:p w14:paraId="22BCC282" w14:textId="134F08BF" w:rsidR="00504AED" w:rsidRPr="00504AED" w:rsidRDefault="00504AED" w:rsidP="00504AED">
            <w:pPr>
              <w:pStyle w:val="Copy"/>
              <w:rPr>
                <w:b/>
              </w:rPr>
            </w:pPr>
            <w:r w:rsidRPr="00504AED">
              <w:rPr>
                <w:b/>
              </w:rPr>
              <w:t xml:space="preserve">Group discussion: </w:t>
            </w:r>
            <w:r w:rsidRPr="00504AED">
              <w:t xml:space="preserve">You do not know if you will end up in a wealthy family, in a good part of town or even if you will be blessed with the abilities you currently possess. </w:t>
            </w:r>
          </w:p>
          <w:p w14:paraId="1D908241" w14:textId="46D0C48B" w:rsidR="00504AED" w:rsidRPr="00504AED" w:rsidRDefault="00504AED" w:rsidP="00504AED">
            <w:pPr>
              <w:pStyle w:val="NumberedList"/>
              <w:numPr>
                <w:ilvl w:val="0"/>
                <w:numId w:val="46"/>
              </w:numPr>
              <w:ind w:left="259" w:hanging="259"/>
            </w:pPr>
            <w:r w:rsidRPr="00504AED">
              <w:t xml:space="preserve">What do you think about this thought experiment? Do you agree with the author’s point of view on taxation? Why or why not? </w:t>
            </w:r>
          </w:p>
          <w:p w14:paraId="6EA232E8" w14:textId="5210E6E8" w:rsidR="00500A5A" w:rsidRDefault="00504AED" w:rsidP="00504AED">
            <w:pPr>
              <w:pStyle w:val="NumberedList"/>
              <w:numPr>
                <w:ilvl w:val="0"/>
                <w:numId w:val="46"/>
              </w:numPr>
              <w:ind w:left="259" w:hanging="259"/>
            </w:pPr>
            <w:r w:rsidRPr="00504AED">
              <w:rPr>
                <w:lang w:val="en-US"/>
              </w:rPr>
              <w:t>If people feel that these rules are unfair, what can they do to encourage changes to the rules of taxation?</w:t>
            </w:r>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AC39799"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848F7">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2AC39799" w:rsidR="000C45ED" w:rsidRPr="00ED7BE9" w:rsidRDefault="000C45ED"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848F7">
                        <w:rPr>
                          <w:rFonts w:ascii="Verdana" w:hAnsi="Verdana"/>
                          <w:b/>
                          <w:color w:val="54B948"/>
                          <w:sz w:val="26"/>
                          <w:szCs w:val="26"/>
                          <w:lang w:val="en-CA"/>
                        </w:rPr>
                        <w:t>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762CB" w14:paraId="2E32C652"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79C81089" w:rsidR="002762CB" w:rsidRPr="00ED7BE9" w:rsidRDefault="00504AED" w:rsidP="00873418">
            <w:pPr>
              <w:pStyle w:val="AppendixName"/>
            </w:pPr>
            <w:r w:rsidRPr="00504AED">
              <w:rPr>
                <w:lang w:val="en-US"/>
              </w:rPr>
              <w:lastRenderedPageBreak/>
              <w:t>Distributive Justice Cards</w:t>
            </w:r>
          </w:p>
        </w:tc>
      </w:tr>
      <w:tr w:rsidR="00CD7D85" w14:paraId="720A2950" w14:textId="77777777" w:rsidTr="009F21B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D6836C7" w14:textId="368111B9" w:rsidR="00634F20" w:rsidRPr="009D42FE" w:rsidRDefault="00504AED" w:rsidP="00504AED">
            <w:pPr>
              <w:pStyle w:val="Copy"/>
            </w:pPr>
            <w:r w:rsidRPr="00522F3E">
              <w:rPr>
                <w:b/>
                <w:noProof/>
                <w:lang w:val="en-US"/>
              </w:rPr>
              <w:drawing>
                <wp:anchor distT="0" distB="0" distL="114300" distR="114300" simplePos="0" relativeHeight="251734016" behindDoc="0" locked="0" layoutInCell="1" allowOverlap="1" wp14:anchorId="1091C84B" wp14:editId="6448DD76">
                  <wp:simplePos x="0" y="0"/>
                  <wp:positionH relativeFrom="margin">
                    <wp:posOffset>90805</wp:posOffset>
                  </wp:positionH>
                  <wp:positionV relativeFrom="margin">
                    <wp:posOffset>0</wp:posOffset>
                  </wp:positionV>
                  <wp:extent cx="6335395" cy="683006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tributive Justice.JPG"/>
                          <pic:cNvPicPr/>
                        </pic:nvPicPr>
                        <pic:blipFill>
                          <a:blip r:embed="rId12">
                            <a:extLst>
                              <a:ext uri="{28A0092B-C50C-407E-A947-70E740481C1C}">
                                <a14:useLocalDpi xmlns:a14="http://schemas.microsoft.com/office/drawing/2010/main" val="0"/>
                              </a:ext>
                            </a:extLst>
                          </a:blip>
                          <a:stretch>
                            <a:fillRect/>
                          </a:stretch>
                        </pic:blipFill>
                        <pic:spPr>
                          <a:xfrm>
                            <a:off x="0" y="0"/>
                            <a:ext cx="6335395" cy="6830060"/>
                          </a:xfrm>
                          <a:prstGeom prst="rect">
                            <a:avLst/>
                          </a:prstGeom>
                        </pic:spPr>
                      </pic:pic>
                    </a:graphicData>
                  </a:graphic>
                  <wp14:sizeRelH relativeFrom="margin">
                    <wp14:pctWidth>0</wp14:pctWidth>
                  </wp14:sizeRelH>
                  <wp14:sizeRelV relativeFrom="margin">
                    <wp14:pctHeight>0</wp14:pctHeight>
                  </wp14:sizeRelV>
                </wp:anchor>
              </w:drawing>
            </w:r>
          </w:p>
        </w:tc>
      </w:tr>
    </w:tbl>
    <w:p w14:paraId="61BDBAD3" w14:textId="71CB31E0" w:rsidR="00B848F7" w:rsidRDefault="00250C66" w:rsidP="00EB4605">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1968" behindDoc="0" locked="0" layoutInCell="1" allowOverlap="1" wp14:anchorId="317E3063" wp14:editId="5F9A3237">
                <wp:simplePos x="0" y="0"/>
                <wp:positionH relativeFrom="column">
                  <wp:posOffset>-13335</wp:posOffset>
                </wp:positionH>
                <wp:positionV relativeFrom="page">
                  <wp:posOffset>118110</wp:posOffset>
                </wp:positionV>
                <wp:extent cx="141351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54EFC0" w14:textId="77777777" w:rsidR="00250C66" w:rsidRPr="00ED7BE9" w:rsidRDefault="00250C66" w:rsidP="00250C66">
                            <w:pPr>
                              <w:rPr>
                                <w:rFonts w:ascii="Verdana" w:hAnsi="Verdana"/>
                                <w:b/>
                                <w:color w:val="54B948"/>
                                <w:sz w:val="26"/>
                                <w:szCs w:val="26"/>
                                <w:lang w:val="en-CA"/>
                              </w:rPr>
                            </w:pPr>
                            <w:r>
                              <w:rPr>
                                <w:rFonts w:ascii="Verdana" w:hAnsi="Verdana"/>
                                <w:b/>
                                <w:color w:val="54B948"/>
                                <w:sz w:val="26"/>
                                <w:szCs w:val="26"/>
                                <w:lang w:val="en-CA"/>
                              </w:rPr>
                              <w:t>APPENDIX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E3063" id="Text Box 26" o:spid="_x0000_s1028" type="#_x0000_t202" style="position:absolute;margin-left:-1.05pt;margin-top:9.3pt;width:111.3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" filled="f" stroked="f">
                <v:textbox>
                  <w:txbxContent>
                    <w:p w14:paraId="0F54EFC0" w14:textId="77777777" w:rsidR="00250C66" w:rsidRPr="00ED7BE9" w:rsidRDefault="00250C66" w:rsidP="00250C66">
                      <w:pPr>
                        <w:rPr>
                          <w:rFonts w:ascii="Verdana" w:hAnsi="Verdana"/>
                          <w:b/>
                          <w:color w:val="54B948"/>
                          <w:sz w:val="26"/>
                          <w:szCs w:val="26"/>
                          <w:lang w:val="en-CA"/>
                        </w:rPr>
                      </w:pPr>
                      <w:r>
                        <w:rPr>
                          <w:rFonts w:ascii="Verdana" w:hAnsi="Verdana"/>
                          <w:b/>
                          <w:color w:val="54B948"/>
                          <w:sz w:val="26"/>
                          <w:szCs w:val="26"/>
                          <w:lang w:val="en-CA"/>
                        </w:rPr>
                        <w:t>APPENDIX C</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80"/>
      </w:tblGrid>
      <w:tr w:rsidR="00B848F7" w14:paraId="7848DA90" w14:textId="77777777" w:rsidTr="0073525F">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162D9C2" w14:textId="3BD8DDE3" w:rsidR="00B848F7" w:rsidRPr="00ED7BE9" w:rsidRDefault="00504AED" w:rsidP="00071EC5">
            <w:pPr>
              <w:pStyle w:val="AppendixName"/>
            </w:pPr>
            <w:r w:rsidRPr="00504AED">
              <w:rPr>
                <w:lang w:val="en-US"/>
              </w:rPr>
              <w:lastRenderedPageBreak/>
              <w:t>Assessment for Learning</w:t>
            </w:r>
          </w:p>
        </w:tc>
      </w:tr>
      <w:tr w:rsidR="00B848F7" w14:paraId="640CBB32" w14:textId="77777777" w:rsidTr="0073525F">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10248"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ayout w:type="fixed"/>
              <w:tblLook w:val="04A0" w:firstRow="1" w:lastRow="0" w:firstColumn="1" w:lastColumn="0" w:noHBand="0" w:noVBand="1"/>
            </w:tblPr>
            <w:tblGrid>
              <w:gridCol w:w="2238"/>
              <w:gridCol w:w="533"/>
              <w:gridCol w:w="533"/>
              <w:gridCol w:w="533"/>
              <w:gridCol w:w="533"/>
              <w:gridCol w:w="533"/>
              <w:gridCol w:w="533"/>
              <w:gridCol w:w="533"/>
              <w:gridCol w:w="533"/>
              <w:gridCol w:w="533"/>
              <w:gridCol w:w="533"/>
              <w:gridCol w:w="533"/>
              <w:gridCol w:w="533"/>
              <w:gridCol w:w="533"/>
              <w:gridCol w:w="533"/>
              <w:gridCol w:w="548"/>
            </w:tblGrid>
            <w:tr w:rsidR="0073525F" w:rsidRPr="00522F3E" w14:paraId="74354E89" w14:textId="77777777" w:rsidTr="0073525F">
              <w:trPr>
                <w:trHeight w:val="432"/>
              </w:trPr>
              <w:tc>
                <w:tcPr>
                  <w:tcW w:w="2238" w:type="dxa"/>
                  <w:vMerge w:val="restart"/>
                  <w:shd w:val="clear" w:color="auto" w:fill="E0F2F8"/>
                  <w:tcMar>
                    <w:top w:w="115" w:type="dxa"/>
                    <w:left w:w="115" w:type="dxa"/>
                    <w:bottom w:w="58" w:type="dxa"/>
                    <w:right w:w="115" w:type="dxa"/>
                  </w:tcMar>
                  <w:vAlign w:val="bottom"/>
                </w:tcPr>
                <w:p w14:paraId="43B14CD7" w14:textId="77777777" w:rsidR="00F2725E" w:rsidRPr="00522F3E" w:rsidRDefault="00F2725E" w:rsidP="00F2725E">
                  <w:pPr>
                    <w:pStyle w:val="Subhead"/>
                  </w:pPr>
                  <w:r w:rsidRPr="00522F3E">
                    <w:t xml:space="preserve">Look for: </w:t>
                  </w:r>
                </w:p>
                <w:p w14:paraId="03DDAD80" w14:textId="77777777" w:rsidR="00F2725E" w:rsidRPr="00522F3E" w:rsidRDefault="00F2725E" w:rsidP="00F2725E">
                  <w:pPr>
                    <w:pStyle w:val="Copy"/>
                  </w:pPr>
                  <w:r w:rsidRPr="00522F3E">
                    <w:t>The student…</w:t>
                  </w:r>
                </w:p>
              </w:tc>
              <w:tc>
                <w:tcPr>
                  <w:tcW w:w="8010" w:type="dxa"/>
                  <w:gridSpan w:val="15"/>
                  <w:shd w:val="clear" w:color="auto" w:fill="DEDFDE"/>
                  <w:vAlign w:val="center"/>
                </w:tcPr>
                <w:p w14:paraId="6A55AF5C" w14:textId="77777777" w:rsidR="00F2725E" w:rsidRPr="00F2725E" w:rsidRDefault="00F2725E" w:rsidP="00F2725E">
                  <w:pPr>
                    <w:pStyle w:val="IntroCopy"/>
                    <w:jc w:val="center"/>
                    <w:rPr>
                      <w:b/>
                    </w:rPr>
                  </w:pPr>
                  <w:r w:rsidRPr="00F2725E">
                    <w:rPr>
                      <w:b/>
                    </w:rPr>
                    <w:t>STUDENT NAMES</w:t>
                  </w:r>
                </w:p>
              </w:tc>
            </w:tr>
            <w:tr w:rsidR="0073525F" w:rsidRPr="00522F3E" w14:paraId="7283594F" w14:textId="77777777" w:rsidTr="0073525F">
              <w:trPr>
                <w:trHeight w:val="2493"/>
              </w:trPr>
              <w:tc>
                <w:tcPr>
                  <w:tcW w:w="2238" w:type="dxa"/>
                  <w:vMerge/>
                  <w:shd w:val="clear" w:color="auto" w:fill="E0F2F8"/>
                  <w:tcMar>
                    <w:top w:w="115" w:type="dxa"/>
                    <w:left w:w="115" w:type="dxa"/>
                    <w:bottom w:w="58" w:type="dxa"/>
                    <w:right w:w="115" w:type="dxa"/>
                  </w:tcMar>
                </w:tcPr>
                <w:p w14:paraId="3C12D01C" w14:textId="77777777" w:rsidR="00F2725E" w:rsidRPr="00522F3E" w:rsidRDefault="00F2725E" w:rsidP="00F2725E">
                  <w:pPr>
                    <w:pStyle w:val="Copy"/>
                    <w:rPr>
                      <w:color w:val="FFFFFF" w:themeColor="background1"/>
                    </w:rPr>
                  </w:pPr>
                </w:p>
              </w:tc>
              <w:tc>
                <w:tcPr>
                  <w:tcW w:w="533" w:type="dxa"/>
                </w:tcPr>
                <w:p w14:paraId="38C6A334"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376FE459"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5A97F7BB"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1307B321"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296FA593"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3B2FAECD"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2F51C35E"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6EC0BF44"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37696E6"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2787F7DB"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263C619B"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5793100"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4559C7F5"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2058DEB1" w14:textId="77777777" w:rsidR="00F2725E" w:rsidRPr="00522F3E" w:rsidRDefault="00F2725E" w:rsidP="00071EC5">
                  <w:pPr>
                    <w:spacing w:before="120"/>
                    <w:rPr>
                      <w:rFonts w:ascii="Verdana" w:hAnsi="Verdana"/>
                      <w:color w:val="FFFFFF" w:themeColor="background1"/>
                      <w:sz w:val="20"/>
                      <w:szCs w:val="20"/>
                      <w:lang w:val="en-CA"/>
                    </w:rPr>
                  </w:pPr>
                </w:p>
              </w:tc>
              <w:tc>
                <w:tcPr>
                  <w:tcW w:w="548" w:type="dxa"/>
                </w:tcPr>
                <w:p w14:paraId="0C63FA3B" w14:textId="77777777" w:rsidR="00F2725E" w:rsidRPr="00522F3E" w:rsidRDefault="00F2725E" w:rsidP="00071EC5">
                  <w:pPr>
                    <w:spacing w:before="120"/>
                    <w:rPr>
                      <w:rFonts w:ascii="Verdana" w:hAnsi="Verdana"/>
                      <w:color w:val="FFFFFF" w:themeColor="background1"/>
                      <w:sz w:val="20"/>
                      <w:szCs w:val="20"/>
                      <w:lang w:val="en-CA"/>
                    </w:rPr>
                  </w:pPr>
                </w:p>
              </w:tc>
            </w:tr>
            <w:tr w:rsidR="0073525F" w:rsidRPr="00522F3E" w14:paraId="3DED931F" w14:textId="77777777" w:rsidTr="0073525F">
              <w:tc>
                <w:tcPr>
                  <w:tcW w:w="2238" w:type="dxa"/>
                  <w:shd w:val="clear" w:color="auto" w:fill="E0F2F8"/>
                  <w:tcMar>
                    <w:top w:w="115" w:type="dxa"/>
                    <w:left w:w="115" w:type="dxa"/>
                    <w:bottom w:w="58" w:type="dxa"/>
                    <w:right w:w="115" w:type="dxa"/>
                  </w:tcMar>
                </w:tcPr>
                <w:p w14:paraId="34062E86" w14:textId="21344E7E" w:rsidR="00F2725E" w:rsidRPr="00522F3E" w:rsidRDefault="00F2725E" w:rsidP="00F2725E">
                  <w:pPr>
                    <w:pStyle w:val="Copy"/>
                    <w:rPr>
                      <w:color w:val="FFFFFF" w:themeColor="background1"/>
                    </w:rPr>
                  </w:pPr>
                  <w:r w:rsidRPr="00522F3E">
                    <w:t xml:space="preserve">Communicates in </w:t>
                  </w:r>
                  <w:r w:rsidR="0073525F">
                    <w:br/>
                  </w:r>
                  <w:r w:rsidRPr="00522F3E">
                    <w:t>a clear manner</w:t>
                  </w:r>
                </w:p>
              </w:tc>
              <w:tc>
                <w:tcPr>
                  <w:tcW w:w="533" w:type="dxa"/>
                </w:tcPr>
                <w:p w14:paraId="6C33AA36" w14:textId="77777777" w:rsidR="00F2725E" w:rsidRPr="00522F3E" w:rsidRDefault="00F2725E" w:rsidP="0073525F">
                  <w:pPr>
                    <w:pStyle w:val="Copy"/>
                  </w:pPr>
                </w:p>
              </w:tc>
              <w:tc>
                <w:tcPr>
                  <w:tcW w:w="533" w:type="dxa"/>
                </w:tcPr>
                <w:p w14:paraId="1515CA2A" w14:textId="77777777" w:rsidR="00F2725E" w:rsidRPr="00522F3E" w:rsidRDefault="00F2725E" w:rsidP="0073525F">
                  <w:pPr>
                    <w:pStyle w:val="Copy"/>
                  </w:pPr>
                </w:p>
              </w:tc>
              <w:tc>
                <w:tcPr>
                  <w:tcW w:w="533" w:type="dxa"/>
                </w:tcPr>
                <w:p w14:paraId="7FF95A23" w14:textId="77777777" w:rsidR="00F2725E" w:rsidRPr="00522F3E" w:rsidRDefault="00F2725E" w:rsidP="0073525F">
                  <w:pPr>
                    <w:pStyle w:val="Copy"/>
                  </w:pPr>
                </w:p>
              </w:tc>
              <w:tc>
                <w:tcPr>
                  <w:tcW w:w="533" w:type="dxa"/>
                </w:tcPr>
                <w:p w14:paraId="1C03E95A" w14:textId="77777777" w:rsidR="00F2725E" w:rsidRPr="00522F3E" w:rsidRDefault="00F2725E" w:rsidP="0073525F">
                  <w:pPr>
                    <w:pStyle w:val="Copy"/>
                  </w:pPr>
                </w:p>
              </w:tc>
              <w:tc>
                <w:tcPr>
                  <w:tcW w:w="533" w:type="dxa"/>
                </w:tcPr>
                <w:p w14:paraId="5D1BE641" w14:textId="77777777" w:rsidR="00F2725E" w:rsidRPr="00522F3E" w:rsidRDefault="00F2725E" w:rsidP="0073525F">
                  <w:pPr>
                    <w:pStyle w:val="Copy"/>
                  </w:pPr>
                </w:p>
              </w:tc>
              <w:tc>
                <w:tcPr>
                  <w:tcW w:w="533" w:type="dxa"/>
                </w:tcPr>
                <w:p w14:paraId="125D2D2C" w14:textId="77777777" w:rsidR="00F2725E" w:rsidRPr="00522F3E" w:rsidRDefault="00F2725E" w:rsidP="0073525F">
                  <w:pPr>
                    <w:pStyle w:val="Copy"/>
                  </w:pPr>
                </w:p>
              </w:tc>
              <w:tc>
                <w:tcPr>
                  <w:tcW w:w="533" w:type="dxa"/>
                </w:tcPr>
                <w:p w14:paraId="1B9AB77F" w14:textId="77777777" w:rsidR="00F2725E" w:rsidRPr="00522F3E" w:rsidRDefault="00F2725E" w:rsidP="0073525F">
                  <w:pPr>
                    <w:pStyle w:val="Copy"/>
                  </w:pPr>
                </w:p>
              </w:tc>
              <w:tc>
                <w:tcPr>
                  <w:tcW w:w="533" w:type="dxa"/>
                </w:tcPr>
                <w:p w14:paraId="197E33B1" w14:textId="77777777" w:rsidR="00F2725E" w:rsidRPr="00522F3E" w:rsidRDefault="00F2725E" w:rsidP="0073525F">
                  <w:pPr>
                    <w:pStyle w:val="Copy"/>
                  </w:pPr>
                </w:p>
              </w:tc>
              <w:tc>
                <w:tcPr>
                  <w:tcW w:w="533" w:type="dxa"/>
                </w:tcPr>
                <w:p w14:paraId="1991DBC1" w14:textId="77777777" w:rsidR="00F2725E" w:rsidRPr="00522F3E" w:rsidRDefault="00F2725E" w:rsidP="0073525F">
                  <w:pPr>
                    <w:pStyle w:val="Copy"/>
                  </w:pPr>
                </w:p>
              </w:tc>
              <w:tc>
                <w:tcPr>
                  <w:tcW w:w="533" w:type="dxa"/>
                </w:tcPr>
                <w:p w14:paraId="0BA83569" w14:textId="77777777" w:rsidR="00F2725E" w:rsidRPr="00522F3E" w:rsidRDefault="00F2725E" w:rsidP="0073525F">
                  <w:pPr>
                    <w:pStyle w:val="Copy"/>
                  </w:pPr>
                </w:p>
              </w:tc>
              <w:tc>
                <w:tcPr>
                  <w:tcW w:w="533" w:type="dxa"/>
                </w:tcPr>
                <w:p w14:paraId="4F15BCC2" w14:textId="77777777" w:rsidR="00F2725E" w:rsidRPr="00522F3E" w:rsidRDefault="00F2725E" w:rsidP="0073525F">
                  <w:pPr>
                    <w:pStyle w:val="Copy"/>
                  </w:pPr>
                </w:p>
              </w:tc>
              <w:tc>
                <w:tcPr>
                  <w:tcW w:w="533" w:type="dxa"/>
                </w:tcPr>
                <w:p w14:paraId="0FF7407C" w14:textId="77777777" w:rsidR="00F2725E" w:rsidRPr="00522F3E" w:rsidRDefault="00F2725E" w:rsidP="0073525F">
                  <w:pPr>
                    <w:pStyle w:val="Copy"/>
                  </w:pPr>
                </w:p>
              </w:tc>
              <w:tc>
                <w:tcPr>
                  <w:tcW w:w="533" w:type="dxa"/>
                </w:tcPr>
                <w:p w14:paraId="1B719F01" w14:textId="77777777" w:rsidR="00F2725E" w:rsidRPr="00522F3E" w:rsidRDefault="00F2725E" w:rsidP="0073525F">
                  <w:pPr>
                    <w:pStyle w:val="Copy"/>
                  </w:pPr>
                </w:p>
              </w:tc>
              <w:tc>
                <w:tcPr>
                  <w:tcW w:w="533" w:type="dxa"/>
                </w:tcPr>
                <w:p w14:paraId="70EDA78D" w14:textId="77777777" w:rsidR="00F2725E" w:rsidRPr="00522F3E" w:rsidRDefault="00F2725E" w:rsidP="0073525F">
                  <w:pPr>
                    <w:pStyle w:val="Copy"/>
                  </w:pPr>
                </w:p>
              </w:tc>
              <w:tc>
                <w:tcPr>
                  <w:tcW w:w="548" w:type="dxa"/>
                </w:tcPr>
                <w:p w14:paraId="6841C348" w14:textId="77777777" w:rsidR="00F2725E" w:rsidRPr="00522F3E" w:rsidRDefault="00F2725E" w:rsidP="0073525F">
                  <w:pPr>
                    <w:pStyle w:val="Copy"/>
                  </w:pPr>
                </w:p>
              </w:tc>
            </w:tr>
            <w:tr w:rsidR="0073525F" w:rsidRPr="00522F3E" w14:paraId="490887C6" w14:textId="77777777" w:rsidTr="0073525F">
              <w:trPr>
                <w:trHeight w:val="864"/>
              </w:trPr>
              <w:tc>
                <w:tcPr>
                  <w:tcW w:w="2238" w:type="dxa"/>
                  <w:shd w:val="clear" w:color="auto" w:fill="E0F2F8"/>
                  <w:tcMar>
                    <w:top w:w="115" w:type="dxa"/>
                    <w:left w:w="115" w:type="dxa"/>
                    <w:bottom w:w="58" w:type="dxa"/>
                    <w:right w:w="115" w:type="dxa"/>
                  </w:tcMar>
                </w:tcPr>
                <w:p w14:paraId="5E31F0AA" w14:textId="77777777" w:rsidR="00F2725E" w:rsidRPr="00522F3E" w:rsidRDefault="00F2725E" w:rsidP="00F2725E">
                  <w:pPr>
                    <w:pStyle w:val="Copy"/>
                    <w:rPr>
                      <w:color w:val="FFFFFF" w:themeColor="background1"/>
                    </w:rPr>
                  </w:pPr>
                  <w:r w:rsidRPr="00522F3E">
                    <w:t>Demonstrates structure and style appropriate to the purpose and subject matter</w:t>
                  </w:r>
                </w:p>
              </w:tc>
              <w:tc>
                <w:tcPr>
                  <w:tcW w:w="533" w:type="dxa"/>
                </w:tcPr>
                <w:p w14:paraId="3CEA92E2"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0E11BBE0"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596136B2"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017C3EF5"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1687ECE3"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7977690"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08AC5D34"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57803888"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6D058C6D"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08E91555"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0E4085C"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721B13F"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6299B997"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3E71D1DD" w14:textId="77777777" w:rsidR="00F2725E" w:rsidRPr="00522F3E" w:rsidRDefault="00F2725E" w:rsidP="00071EC5">
                  <w:pPr>
                    <w:spacing w:before="120"/>
                    <w:rPr>
                      <w:rFonts w:ascii="Verdana" w:hAnsi="Verdana"/>
                      <w:color w:val="FFFFFF" w:themeColor="background1"/>
                      <w:sz w:val="20"/>
                      <w:szCs w:val="20"/>
                      <w:lang w:val="en-CA"/>
                    </w:rPr>
                  </w:pPr>
                </w:p>
              </w:tc>
              <w:tc>
                <w:tcPr>
                  <w:tcW w:w="548" w:type="dxa"/>
                </w:tcPr>
                <w:p w14:paraId="2F8CD65D" w14:textId="77777777" w:rsidR="00F2725E" w:rsidRPr="00522F3E" w:rsidRDefault="00F2725E" w:rsidP="00071EC5">
                  <w:pPr>
                    <w:spacing w:before="120"/>
                    <w:rPr>
                      <w:rFonts w:ascii="Verdana" w:hAnsi="Verdana"/>
                      <w:color w:val="FFFFFF" w:themeColor="background1"/>
                      <w:sz w:val="20"/>
                      <w:szCs w:val="20"/>
                      <w:lang w:val="en-CA"/>
                    </w:rPr>
                  </w:pPr>
                </w:p>
              </w:tc>
            </w:tr>
            <w:tr w:rsidR="0073525F" w:rsidRPr="00522F3E" w14:paraId="48E39E78" w14:textId="77777777" w:rsidTr="0073525F">
              <w:tc>
                <w:tcPr>
                  <w:tcW w:w="2238" w:type="dxa"/>
                  <w:shd w:val="clear" w:color="auto" w:fill="E0F2F8"/>
                  <w:tcMar>
                    <w:top w:w="115" w:type="dxa"/>
                    <w:left w:w="115" w:type="dxa"/>
                    <w:bottom w:w="58" w:type="dxa"/>
                    <w:right w:w="115" w:type="dxa"/>
                  </w:tcMar>
                </w:tcPr>
                <w:p w14:paraId="674D9689" w14:textId="77777777" w:rsidR="00F2725E" w:rsidRPr="00522F3E" w:rsidRDefault="00F2725E" w:rsidP="00F2725E">
                  <w:pPr>
                    <w:pStyle w:val="Copy"/>
                    <w:rPr>
                      <w:color w:val="FFFFFF" w:themeColor="background1"/>
                    </w:rPr>
                  </w:pPr>
                  <w:r w:rsidRPr="00522F3E">
                    <w:t>Contributes to group inquiry</w:t>
                  </w:r>
                </w:p>
              </w:tc>
              <w:tc>
                <w:tcPr>
                  <w:tcW w:w="533" w:type="dxa"/>
                </w:tcPr>
                <w:p w14:paraId="2694FD48"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3CC58222"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001E1711"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1D6789F2"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2823C72F"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F9D15C2"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4858C2D0"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103691D6"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18858447"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553060D9"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3C00427E"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103B78F"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36A5D658"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131CCF4E" w14:textId="77777777" w:rsidR="00F2725E" w:rsidRPr="00522F3E" w:rsidRDefault="00F2725E" w:rsidP="00071EC5">
                  <w:pPr>
                    <w:spacing w:before="120"/>
                    <w:rPr>
                      <w:rFonts w:ascii="Verdana" w:hAnsi="Verdana"/>
                      <w:color w:val="FFFFFF" w:themeColor="background1"/>
                      <w:sz w:val="20"/>
                      <w:szCs w:val="20"/>
                      <w:lang w:val="en-CA"/>
                    </w:rPr>
                  </w:pPr>
                </w:p>
              </w:tc>
              <w:tc>
                <w:tcPr>
                  <w:tcW w:w="548" w:type="dxa"/>
                </w:tcPr>
                <w:p w14:paraId="534994F0" w14:textId="77777777" w:rsidR="00F2725E" w:rsidRPr="00522F3E" w:rsidRDefault="00F2725E" w:rsidP="00071EC5">
                  <w:pPr>
                    <w:spacing w:before="120"/>
                    <w:rPr>
                      <w:rFonts w:ascii="Verdana" w:hAnsi="Verdana"/>
                      <w:color w:val="FFFFFF" w:themeColor="background1"/>
                      <w:sz w:val="20"/>
                      <w:szCs w:val="20"/>
                      <w:lang w:val="en-CA"/>
                    </w:rPr>
                  </w:pPr>
                </w:p>
              </w:tc>
            </w:tr>
            <w:tr w:rsidR="0073525F" w:rsidRPr="00522F3E" w14:paraId="56D48790" w14:textId="77777777" w:rsidTr="0073525F">
              <w:tc>
                <w:tcPr>
                  <w:tcW w:w="2238" w:type="dxa"/>
                  <w:shd w:val="clear" w:color="auto" w:fill="E0F2F8"/>
                  <w:tcMar>
                    <w:top w:w="115" w:type="dxa"/>
                    <w:left w:w="115" w:type="dxa"/>
                    <w:bottom w:w="58" w:type="dxa"/>
                    <w:right w:w="115" w:type="dxa"/>
                  </w:tcMar>
                </w:tcPr>
                <w:p w14:paraId="5F432EEB" w14:textId="6EB40061" w:rsidR="00F2725E" w:rsidRPr="00522F3E" w:rsidRDefault="00F2725E" w:rsidP="00F2725E">
                  <w:pPr>
                    <w:pStyle w:val="Copy"/>
                    <w:rPr>
                      <w:color w:val="FFFFFF" w:themeColor="background1"/>
                    </w:rPr>
                  </w:pPr>
                  <w:r w:rsidRPr="00522F3E">
                    <w:t xml:space="preserve">Completes the </w:t>
                  </w:r>
                  <w:r w:rsidR="0073525F">
                    <w:br/>
                  </w:r>
                  <w:r w:rsidRPr="00522F3E">
                    <w:t>task in the time allotted</w:t>
                  </w:r>
                </w:p>
              </w:tc>
              <w:tc>
                <w:tcPr>
                  <w:tcW w:w="533" w:type="dxa"/>
                </w:tcPr>
                <w:p w14:paraId="2F6BD898"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57611649"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42A0CAE8"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2D94FEB3"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47FBD964"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23CFAC4B"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111805A"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4775E4FF"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10DEDE7C"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5109F856"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0688EB6A"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4DBBF1C3"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3E369EC8"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5076296F" w14:textId="77777777" w:rsidR="00F2725E" w:rsidRPr="00522F3E" w:rsidRDefault="00F2725E" w:rsidP="00071EC5">
                  <w:pPr>
                    <w:spacing w:before="120"/>
                    <w:rPr>
                      <w:rFonts w:ascii="Verdana" w:hAnsi="Verdana"/>
                      <w:color w:val="FFFFFF" w:themeColor="background1"/>
                      <w:sz w:val="20"/>
                      <w:szCs w:val="20"/>
                      <w:lang w:val="en-CA"/>
                    </w:rPr>
                  </w:pPr>
                </w:p>
              </w:tc>
              <w:tc>
                <w:tcPr>
                  <w:tcW w:w="548" w:type="dxa"/>
                </w:tcPr>
                <w:p w14:paraId="60206BCD" w14:textId="77777777" w:rsidR="00F2725E" w:rsidRPr="00522F3E" w:rsidRDefault="00F2725E" w:rsidP="00071EC5">
                  <w:pPr>
                    <w:spacing w:before="120"/>
                    <w:rPr>
                      <w:rFonts w:ascii="Verdana" w:hAnsi="Verdana"/>
                      <w:color w:val="FFFFFF" w:themeColor="background1"/>
                      <w:sz w:val="20"/>
                      <w:szCs w:val="20"/>
                      <w:lang w:val="en-CA"/>
                    </w:rPr>
                  </w:pPr>
                </w:p>
              </w:tc>
            </w:tr>
            <w:tr w:rsidR="0073525F" w:rsidRPr="00522F3E" w14:paraId="77BC7C98" w14:textId="77777777" w:rsidTr="0073525F">
              <w:tc>
                <w:tcPr>
                  <w:tcW w:w="2238" w:type="dxa"/>
                  <w:shd w:val="clear" w:color="auto" w:fill="E0F2F8"/>
                  <w:tcMar>
                    <w:top w:w="115" w:type="dxa"/>
                    <w:left w:w="115" w:type="dxa"/>
                    <w:bottom w:w="58" w:type="dxa"/>
                    <w:right w:w="115" w:type="dxa"/>
                  </w:tcMar>
                </w:tcPr>
                <w:p w14:paraId="32619553" w14:textId="0A7F6EF5" w:rsidR="00F2725E" w:rsidRPr="00522F3E" w:rsidRDefault="00F2725E" w:rsidP="00F2725E">
                  <w:pPr>
                    <w:pStyle w:val="Copy"/>
                    <w:rPr>
                      <w:color w:val="FFFFFF" w:themeColor="background1"/>
                    </w:rPr>
                  </w:pPr>
                  <w:r w:rsidRPr="00522F3E">
                    <w:t xml:space="preserve">Demonstrates expert understanding of the information </w:t>
                  </w:r>
                  <w:r w:rsidR="0073525F">
                    <w:br/>
                  </w:r>
                  <w:r w:rsidRPr="00522F3E">
                    <w:t>and ideas in increasingly complex oral tasks</w:t>
                  </w:r>
                </w:p>
              </w:tc>
              <w:tc>
                <w:tcPr>
                  <w:tcW w:w="533" w:type="dxa"/>
                </w:tcPr>
                <w:p w14:paraId="64AA6E36"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952FE62"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FF5DD99"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16433B48"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2C460702"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1587A701"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101E8B96"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EDDB222"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1A07CED8"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3896FE20"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139FDA4F"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686C384"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2B078F59"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5C130E7D" w14:textId="77777777" w:rsidR="00F2725E" w:rsidRPr="00522F3E" w:rsidRDefault="00F2725E" w:rsidP="00071EC5">
                  <w:pPr>
                    <w:spacing w:before="120"/>
                    <w:rPr>
                      <w:rFonts w:ascii="Verdana" w:hAnsi="Verdana"/>
                      <w:color w:val="FFFFFF" w:themeColor="background1"/>
                      <w:sz w:val="20"/>
                      <w:szCs w:val="20"/>
                      <w:lang w:val="en-CA"/>
                    </w:rPr>
                  </w:pPr>
                </w:p>
              </w:tc>
              <w:tc>
                <w:tcPr>
                  <w:tcW w:w="548" w:type="dxa"/>
                </w:tcPr>
                <w:p w14:paraId="621FC459" w14:textId="77777777" w:rsidR="00F2725E" w:rsidRPr="00522F3E" w:rsidRDefault="00F2725E" w:rsidP="00071EC5">
                  <w:pPr>
                    <w:spacing w:before="120"/>
                    <w:rPr>
                      <w:rFonts w:ascii="Verdana" w:hAnsi="Verdana"/>
                      <w:color w:val="FFFFFF" w:themeColor="background1"/>
                      <w:sz w:val="20"/>
                      <w:szCs w:val="20"/>
                      <w:lang w:val="en-CA"/>
                    </w:rPr>
                  </w:pPr>
                </w:p>
              </w:tc>
            </w:tr>
            <w:tr w:rsidR="0073525F" w:rsidRPr="00522F3E" w14:paraId="0576FAF9" w14:textId="77777777" w:rsidTr="0073525F">
              <w:tc>
                <w:tcPr>
                  <w:tcW w:w="2238" w:type="dxa"/>
                  <w:shd w:val="clear" w:color="auto" w:fill="E0F2F8"/>
                  <w:tcMar>
                    <w:top w:w="115" w:type="dxa"/>
                    <w:left w:w="115" w:type="dxa"/>
                    <w:bottom w:w="58" w:type="dxa"/>
                    <w:right w:w="115" w:type="dxa"/>
                  </w:tcMar>
                </w:tcPr>
                <w:p w14:paraId="1504D380" w14:textId="77777777" w:rsidR="00F2725E" w:rsidRPr="00522F3E" w:rsidRDefault="00F2725E" w:rsidP="00F2725E">
                  <w:pPr>
                    <w:pStyle w:val="Copy"/>
                    <w:rPr>
                      <w:color w:val="FFFFFF" w:themeColor="background1"/>
                    </w:rPr>
                  </w:pPr>
                  <w:r w:rsidRPr="00522F3E">
                    <w:t>Listens to peers</w:t>
                  </w:r>
                </w:p>
              </w:tc>
              <w:tc>
                <w:tcPr>
                  <w:tcW w:w="533" w:type="dxa"/>
                </w:tcPr>
                <w:p w14:paraId="753287C6"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2E8FB290"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59C20D10"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047BF4FC"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227216AE"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0DDCCE5B"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6AE534ED"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62C46F4"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1BAAFD59"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09C5F8CE"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0AE6B687"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4FF51BA7"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0932C1DE"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B442036" w14:textId="77777777" w:rsidR="00F2725E" w:rsidRPr="00522F3E" w:rsidRDefault="00F2725E" w:rsidP="00071EC5">
                  <w:pPr>
                    <w:spacing w:before="120"/>
                    <w:rPr>
                      <w:rFonts w:ascii="Verdana" w:hAnsi="Verdana"/>
                      <w:color w:val="FFFFFF" w:themeColor="background1"/>
                      <w:sz w:val="20"/>
                      <w:szCs w:val="20"/>
                      <w:lang w:val="en-CA"/>
                    </w:rPr>
                  </w:pPr>
                </w:p>
              </w:tc>
              <w:tc>
                <w:tcPr>
                  <w:tcW w:w="548" w:type="dxa"/>
                </w:tcPr>
                <w:p w14:paraId="7F94AB27" w14:textId="77777777" w:rsidR="00F2725E" w:rsidRPr="00522F3E" w:rsidRDefault="00F2725E" w:rsidP="00071EC5">
                  <w:pPr>
                    <w:spacing w:before="120"/>
                    <w:rPr>
                      <w:rFonts w:ascii="Verdana" w:hAnsi="Verdana"/>
                      <w:color w:val="FFFFFF" w:themeColor="background1"/>
                      <w:sz w:val="20"/>
                      <w:szCs w:val="20"/>
                      <w:lang w:val="en-CA"/>
                    </w:rPr>
                  </w:pPr>
                </w:p>
              </w:tc>
            </w:tr>
            <w:tr w:rsidR="0073525F" w:rsidRPr="00522F3E" w14:paraId="1F630449" w14:textId="77777777" w:rsidTr="0073525F">
              <w:tc>
                <w:tcPr>
                  <w:tcW w:w="2238" w:type="dxa"/>
                  <w:shd w:val="clear" w:color="auto" w:fill="E0F2F8"/>
                  <w:tcMar>
                    <w:top w:w="115" w:type="dxa"/>
                    <w:left w:w="115" w:type="dxa"/>
                    <w:bottom w:w="58" w:type="dxa"/>
                    <w:right w:w="115" w:type="dxa"/>
                  </w:tcMar>
                </w:tcPr>
                <w:p w14:paraId="4086C30D" w14:textId="77777777" w:rsidR="00F2725E" w:rsidRPr="00522F3E" w:rsidRDefault="00F2725E" w:rsidP="00F2725E">
                  <w:pPr>
                    <w:pStyle w:val="Copy"/>
                    <w:rPr>
                      <w:color w:val="FFFFFF" w:themeColor="background1"/>
                    </w:rPr>
                  </w:pPr>
                  <w:r w:rsidRPr="00522F3E">
                    <w:t>Respond</w:t>
                  </w:r>
                  <w:r>
                    <w:t>s</w:t>
                  </w:r>
                  <w:r w:rsidRPr="00522F3E">
                    <w:t xml:space="preserve"> to peers with insight and purpose</w:t>
                  </w:r>
                </w:p>
              </w:tc>
              <w:tc>
                <w:tcPr>
                  <w:tcW w:w="533" w:type="dxa"/>
                </w:tcPr>
                <w:p w14:paraId="0CF5A417"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46A4BC14"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38D02E2C"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25881ED5"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213AAD7"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778DF5A9"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1C164277"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1D00A2A1"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3C6BB455"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0AF2036A"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0179A785"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331C3AA9"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5D0338B7" w14:textId="77777777" w:rsidR="00F2725E" w:rsidRPr="00522F3E" w:rsidRDefault="00F2725E" w:rsidP="00071EC5">
                  <w:pPr>
                    <w:spacing w:before="120"/>
                    <w:rPr>
                      <w:rFonts w:ascii="Verdana" w:hAnsi="Verdana"/>
                      <w:color w:val="FFFFFF" w:themeColor="background1"/>
                      <w:sz w:val="20"/>
                      <w:szCs w:val="20"/>
                      <w:lang w:val="en-CA"/>
                    </w:rPr>
                  </w:pPr>
                </w:p>
              </w:tc>
              <w:tc>
                <w:tcPr>
                  <w:tcW w:w="533" w:type="dxa"/>
                </w:tcPr>
                <w:p w14:paraId="5FA3A938" w14:textId="77777777" w:rsidR="00F2725E" w:rsidRPr="00522F3E" w:rsidRDefault="00F2725E" w:rsidP="00071EC5">
                  <w:pPr>
                    <w:spacing w:before="120"/>
                    <w:rPr>
                      <w:rFonts w:ascii="Verdana" w:hAnsi="Verdana"/>
                      <w:color w:val="FFFFFF" w:themeColor="background1"/>
                      <w:sz w:val="20"/>
                      <w:szCs w:val="20"/>
                      <w:lang w:val="en-CA"/>
                    </w:rPr>
                  </w:pPr>
                </w:p>
              </w:tc>
              <w:tc>
                <w:tcPr>
                  <w:tcW w:w="548" w:type="dxa"/>
                </w:tcPr>
                <w:p w14:paraId="249FBEAF" w14:textId="77777777" w:rsidR="00F2725E" w:rsidRPr="00522F3E" w:rsidRDefault="00F2725E" w:rsidP="00071EC5">
                  <w:pPr>
                    <w:spacing w:before="120"/>
                    <w:rPr>
                      <w:rFonts w:ascii="Verdana" w:hAnsi="Verdana"/>
                      <w:color w:val="FFFFFF" w:themeColor="background1"/>
                      <w:sz w:val="20"/>
                      <w:szCs w:val="20"/>
                      <w:lang w:val="en-CA"/>
                    </w:rPr>
                  </w:pPr>
                </w:p>
              </w:tc>
            </w:tr>
          </w:tbl>
          <w:p w14:paraId="1904B126" w14:textId="6421F111" w:rsidR="00B848F7" w:rsidRPr="009D42FE" w:rsidRDefault="00B848F7" w:rsidP="00504AED">
            <w:pPr>
              <w:pStyle w:val="Copy"/>
            </w:pPr>
          </w:p>
        </w:tc>
      </w:tr>
    </w:tbl>
    <w:p w14:paraId="2C48FF76" w14:textId="51C4BE09" w:rsidR="00B848F7" w:rsidRDefault="00250C6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9920" behindDoc="0" locked="0" layoutInCell="1" allowOverlap="1" wp14:anchorId="572680F6" wp14:editId="1875E323">
                <wp:simplePos x="0" y="0"/>
                <wp:positionH relativeFrom="column">
                  <wp:posOffset>-13335</wp:posOffset>
                </wp:positionH>
                <wp:positionV relativeFrom="page">
                  <wp:posOffset>112395</wp:posOffset>
                </wp:positionV>
                <wp:extent cx="141351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8941A6" w14:textId="34D94C68" w:rsidR="00250C66" w:rsidRPr="00ED7BE9" w:rsidRDefault="00250C66" w:rsidP="00250C66">
                            <w:pPr>
                              <w:rPr>
                                <w:rFonts w:ascii="Verdana" w:hAnsi="Verdana"/>
                                <w:b/>
                                <w:color w:val="54B948"/>
                                <w:sz w:val="26"/>
                                <w:szCs w:val="26"/>
                                <w:lang w:val="en-CA"/>
                              </w:rPr>
                            </w:pPr>
                            <w:r>
                              <w:rPr>
                                <w:rFonts w:ascii="Verdana" w:hAnsi="Verdana"/>
                                <w:b/>
                                <w:color w:val="54B948"/>
                                <w:sz w:val="26"/>
                                <w:szCs w:val="26"/>
                                <w:lang w:val="en-CA"/>
                              </w:rPr>
                              <w:t>APPENDIX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680F6" id="Text Box 25" o:spid="_x0000_s1029" type="#_x0000_t202" style="position:absolute;margin-left:-1.05pt;margin-top:8.85pt;width:111.3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Ckj3oCAABi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" filled="f" stroked="f">
                <v:textbox>
                  <w:txbxContent>
                    <w:p w14:paraId="648941A6" w14:textId="34D94C68" w:rsidR="00250C66" w:rsidRPr="00ED7BE9" w:rsidRDefault="00250C66" w:rsidP="00250C66">
                      <w:pPr>
                        <w:rPr>
                          <w:rFonts w:ascii="Verdana" w:hAnsi="Verdana"/>
                          <w:b/>
                          <w:color w:val="54B948"/>
                          <w:sz w:val="26"/>
                          <w:szCs w:val="26"/>
                          <w:lang w:val="en-CA"/>
                        </w:rPr>
                      </w:pPr>
                      <w:r>
                        <w:rPr>
                          <w:rFonts w:ascii="Verdana" w:hAnsi="Verdana"/>
                          <w:b/>
                          <w:color w:val="54B948"/>
                          <w:sz w:val="26"/>
                          <w:szCs w:val="26"/>
                          <w:lang w:val="en-CA"/>
                        </w:rPr>
                        <w:t>APPENDIX D</w:t>
                      </w:r>
                    </w:p>
                  </w:txbxContent>
                </v:textbox>
                <w10:wrap anchory="page"/>
              </v:shape>
            </w:pict>
          </mc:Fallback>
        </mc:AlternateContent>
      </w:r>
      <w:r w:rsidR="00B848F7">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50C66" w14:paraId="4803ABCD"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36DD7FC" w14:textId="19DB2C87" w:rsidR="00250C66" w:rsidRPr="00ED7BE9" w:rsidRDefault="00765B6F" w:rsidP="00071EC5">
            <w:pPr>
              <w:pStyle w:val="AppendixName"/>
            </w:pPr>
            <w:r w:rsidRPr="00765B6F">
              <w:rPr>
                <w:lang w:val="en-US"/>
              </w:rPr>
              <w:lastRenderedPageBreak/>
              <w:t>Tax Bracket Job Chart</w:t>
            </w:r>
          </w:p>
        </w:tc>
      </w:tr>
      <w:tr w:rsidR="00250C66" w14:paraId="703834AA"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039B81F" w14:textId="77777777" w:rsidR="00765B6F" w:rsidRPr="00522F3E" w:rsidRDefault="00765B6F" w:rsidP="00765B6F">
            <w:pPr>
              <w:pStyle w:val="Subhead"/>
              <w:jc w:val="center"/>
            </w:pPr>
            <w:r w:rsidRPr="00522F3E">
              <w:t>Tax Bracket Job Chart (Based upon Single Taxable Income Tax Brackets and Rates 2017)</w:t>
            </w:r>
          </w:p>
          <w:p w14:paraId="71597AEA" w14:textId="77777777" w:rsidR="00765B6F" w:rsidRPr="00522F3E" w:rsidRDefault="00765B6F" w:rsidP="00765B6F">
            <w:pPr>
              <w:pStyle w:val="SpaceBetween"/>
            </w:pPr>
          </w:p>
          <w:tbl>
            <w:tblPr>
              <w:tblStyle w:val="TableGrid"/>
              <w:tblW w:w="10322"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199"/>
              <w:gridCol w:w="1014"/>
              <w:gridCol w:w="1277"/>
              <w:gridCol w:w="1277"/>
              <w:gridCol w:w="1361"/>
              <w:gridCol w:w="1361"/>
              <w:gridCol w:w="1361"/>
              <w:gridCol w:w="1472"/>
            </w:tblGrid>
            <w:tr w:rsidR="00765B6F" w:rsidRPr="00522F3E" w14:paraId="2918355C" w14:textId="77777777" w:rsidTr="00765B6F">
              <w:trPr>
                <w:trHeight w:val="864"/>
              </w:trPr>
              <w:tc>
                <w:tcPr>
                  <w:tcW w:w="1203" w:type="dxa"/>
                  <w:shd w:val="clear" w:color="auto" w:fill="3F708E"/>
                  <w:tcMar>
                    <w:top w:w="115" w:type="dxa"/>
                    <w:left w:w="115" w:type="dxa"/>
                    <w:right w:w="115" w:type="dxa"/>
                  </w:tcMar>
                </w:tcPr>
                <w:p w14:paraId="10CD5461" w14:textId="77777777" w:rsidR="00765B6F" w:rsidRPr="00765B6F" w:rsidRDefault="00765B6F" w:rsidP="00765B6F">
                  <w:pPr>
                    <w:pStyle w:val="BlueChartHeadingLeft"/>
                  </w:pPr>
                  <w:r w:rsidRPr="00765B6F">
                    <w:t>Income</w:t>
                  </w:r>
                </w:p>
              </w:tc>
              <w:tc>
                <w:tcPr>
                  <w:tcW w:w="1000" w:type="dxa"/>
                  <w:shd w:val="clear" w:color="auto" w:fill="3F708E"/>
                  <w:tcMar>
                    <w:top w:w="115" w:type="dxa"/>
                    <w:left w:w="115" w:type="dxa"/>
                    <w:right w:w="115" w:type="dxa"/>
                  </w:tcMar>
                </w:tcPr>
                <w:p w14:paraId="302AB9F9" w14:textId="77777777" w:rsidR="00765B6F" w:rsidRPr="00765B6F" w:rsidRDefault="00765B6F" w:rsidP="00765B6F">
                  <w:pPr>
                    <w:pStyle w:val="BlueChartHeadingLeft"/>
                  </w:pPr>
                  <w:r w:rsidRPr="00765B6F">
                    <w:t>$0 to $9,325</w:t>
                  </w:r>
                </w:p>
              </w:tc>
              <w:tc>
                <w:tcPr>
                  <w:tcW w:w="1283" w:type="dxa"/>
                  <w:shd w:val="clear" w:color="auto" w:fill="3F708E"/>
                  <w:tcMar>
                    <w:top w:w="115" w:type="dxa"/>
                    <w:left w:w="115" w:type="dxa"/>
                    <w:right w:w="115" w:type="dxa"/>
                  </w:tcMar>
                </w:tcPr>
                <w:p w14:paraId="722D49CA" w14:textId="77777777" w:rsidR="00765B6F" w:rsidRPr="00765B6F" w:rsidRDefault="00765B6F" w:rsidP="00765B6F">
                  <w:pPr>
                    <w:pStyle w:val="BlueChartHeadingLeft"/>
                  </w:pPr>
                  <w:r w:rsidRPr="00765B6F">
                    <w:t>$9,325 to $37,950</w:t>
                  </w:r>
                </w:p>
              </w:tc>
              <w:tc>
                <w:tcPr>
                  <w:tcW w:w="1283" w:type="dxa"/>
                  <w:shd w:val="clear" w:color="auto" w:fill="3F708E"/>
                  <w:tcMar>
                    <w:top w:w="115" w:type="dxa"/>
                    <w:left w:w="115" w:type="dxa"/>
                    <w:right w:w="115" w:type="dxa"/>
                  </w:tcMar>
                </w:tcPr>
                <w:p w14:paraId="4E74BD66" w14:textId="77777777" w:rsidR="00765B6F" w:rsidRPr="00765B6F" w:rsidRDefault="00765B6F" w:rsidP="00765B6F">
                  <w:pPr>
                    <w:pStyle w:val="BlueChartHeadingLeft"/>
                  </w:pPr>
                  <w:r w:rsidRPr="00765B6F">
                    <w:t>$37,950 to $91,900</w:t>
                  </w:r>
                </w:p>
              </w:tc>
              <w:tc>
                <w:tcPr>
                  <w:tcW w:w="1364" w:type="dxa"/>
                  <w:shd w:val="clear" w:color="auto" w:fill="3F708E"/>
                  <w:tcMar>
                    <w:top w:w="115" w:type="dxa"/>
                    <w:left w:w="115" w:type="dxa"/>
                    <w:right w:w="115" w:type="dxa"/>
                  </w:tcMar>
                </w:tcPr>
                <w:p w14:paraId="6F92C4FF" w14:textId="77777777" w:rsidR="00765B6F" w:rsidRPr="00765B6F" w:rsidRDefault="00765B6F" w:rsidP="00765B6F">
                  <w:pPr>
                    <w:pStyle w:val="BlueChartHeadingLeft"/>
                  </w:pPr>
                  <w:r w:rsidRPr="00765B6F">
                    <w:t>$91,900 to $191,650</w:t>
                  </w:r>
                </w:p>
              </w:tc>
              <w:tc>
                <w:tcPr>
                  <w:tcW w:w="1364" w:type="dxa"/>
                  <w:shd w:val="clear" w:color="auto" w:fill="3F708E"/>
                  <w:tcMar>
                    <w:top w:w="115" w:type="dxa"/>
                    <w:left w:w="115" w:type="dxa"/>
                    <w:right w:w="115" w:type="dxa"/>
                  </w:tcMar>
                </w:tcPr>
                <w:p w14:paraId="6C9C6DC2" w14:textId="77777777" w:rsidR="00765B6F" w:rsidRPr="00765B6F" w:rsidRDefault="00765B6F" w:rsidP="00765B6F">
                  <w:pPr>
                    <w:pStyle w:val="BlueChartHeadingLeft"/>
                  </w:pPr>
                  <w:r w:rsidRPr="00765B6F">
                    <w:t>$191,650 to $416,700</w:t>
                  </w:r>
                </w:p>
              </w:tc>
              <w:tc>
                <w:tcPr>
                  <w:tcW w:w="1364" w:type="dxa"/>
                  <w:shd w:val="clear" w:color="auto" w:fill="3F708E"/>
                  <w:tcMar>
                    <w:top w:w="115" w:type="dxa"/>
                    <w:left w:w="115" w:type="dxa"/>
                    <w:right w:w="115" w:type="dxa"/>
                  </w:tcMar>
                </w:tcPr>
                <w:p w14:paraId="482BA6E2" w14:textId="77777777" w:rsidR="00765B6F" w:rsidRPr="00765B6F" w:rsidRDefault="00765B6F" w:rsidP="00765B6F">
                  <w:pPr>
                    <w:pStyle w:val="BlueChartHeadingLeft"/>
                  </w:pPr>
                  <w:r w:rsidRPr="00765B6F">
                    <w:t>$416,700 to $418,400</w:t>
                  </w:r>
                </w:p>
              </w:tc>
              <w:tc>
                <w:tcPr>
                  <w:tcW w:w="1461" w:type="dxa"/>
                  <w:shd w:val="clear" w:color="auto" w:fill="3F708E"/>
                  <w:tcMar>
                    <w:top w:w="115" w:type="dxa"/>
                    <w:left w:w="115" w:type="dxa"/>
                    <w:right w:w="115" w:type="dxa"/>
                  </w:tcMar>
                </w:tcPr>
                <w:p w14:paraId="4DAE0C3C" w14:textId="77777777" w:rsidR="00765B6F" w:rsidRPr="00765B6F" w:rsidRDefault="00765B6F" w:rsidP="00765B6F">
                  <w:pPr>
                    <w:pStyle w:val="BlueChartHeadingLeft"/>
                  </w:pPr>
                  <w:r w:rsidRPr="00765B6F">
                    <w:t>$418,400+</w:t>
                  </w:r>
                </w:p>
              </w:tc>
            </w:tr>
            <w:tr w:rsidR="00765B6F" w:rsidRPr="00522F3E" w14:paraId="1398B234" w14:textId="77777777" w:rsidTr="00650DF7">
              <w:trPr>
                <w:trHeight w:val="432"/>
              </w:trPr>
              <w:tc>
                <w:tcPr>
                  <w:tcW w:w="1203" w:type="dxa"/>
                  <w:shd w:val="clear" w:color="auto" w:fill="DEDFDE"/>
                  <w:tcMar>
                    <w:top w:w="115" w:type="dxa"/>
                    <w:left w:w="115" w:type="dxa"/>
                    <w:bottom w:w="0" w:type="dxa"/>
                    <w:right w:w="115" w:type="dxa"/>
                  </w:tcMar>
                </w:tcPr>
                <w:p w14:paraId="20C3E2EA" w14:textId="77777777" w:rsidR="00765B6F" w:rsidRPr="00765B6F" w:rsidRDefault="00765B6F" w:rsidP="00765B6F">
                  <w:pPr>
                    <w:pStyle w:val="IntroCopy"/>
                  </w:pPr>
                  <w:r w:rsidRPr="00765B6F">
                    <w:t>Tax Rate</w:t>
                  </w:r>
                </w:p>
              </w:tc>
              <w:tc>
                <w:tcPr>
                  <w:tcW w:w="1000" w:type="dxa"/>
                  <w:tcMar>
                    <w:top w:w="115" w:type="dxa"/>
                    <w:left w:w="115" w:type="dxa"/>
                    <w:bottom w:w="0" w:type="dxa"/>
                    <w:right w:w="115" w:type="dxa"/>
                  </w:tcMar>
                </w:tcPr>
                <w:p w14:paraId="15E4F258" w14:textId="77777777" w:rsidR="00765B6F" w:rsidRPr="00765B6F" w:rsidRDefault="00765B6F" w:rsidP="00765B6F">
                  <w:pPr>
                    <w:pStyle w:val="IntroCopy"/>
                  </w:pPr>
                  <w:r w:rsidRPr="00765B6F">
                    <w:t>10%</w:t>
                  </w:r>
                </w:p>
              </w:tc>
              <w:tc>
                <w:tcPr>
                  <w:tcW w:w="1283" w:type="dxa"/>
                  <w:tcMar>
                    <w:top w:w="115" w:type="dxa"/>
                    <w:left w:w="115" w:type="dxa"/>
                    <w:bottom w:w="0" w:type="dxa"/>
                    <w:right w:w="115" w:type="dxa"/>
                  </w:tcMar>
                </w:tcPr>
                <w:p w14:paraId="0B31CA73" w14:textId="77777777" w:rsidR="00765B6F" w:rsidRPr="00765B6F" w:rsidRDefault="00765B6F" w:rsidP="00765B6F">
                  <w:pPr>
                    <w:pStyle w:val="IntroCopy"/>
                  </w:pPr>
                  <w:r w:rsidRPr="00765B6F">
                    <w:t>15%</w:t>
                  </w:r>
                </w:p>
              </w:tc>
              <w:tc>
                <w:tcPr>
                  <w:tcW w:w="1283" w:type="dxa"/>
                  <w:tcMar>
                    <w:top w:w="115" w:type="dxa"/>
                    <w:left w:w="115" w:type="dxa"/>
                    <w:bottom w:w="0" w:type="dxa"/>
                    <w:right w:w="115" w:type="dxa"/>
                  </w:tcMar>
                </w:tcPr>
                <w:p w14:paraId="10306543" w14:textId="77777777" w:rsidR="00765B6F" w:rsidRPr="00765B6F" w:rsidRDefault="00765B6F" w:rsidP="00765B6F">
                  <w:pPr>
                    <w:pStyle w:val="IntroCopy"/>
                  </w:pPr>
                  <w:r w:rsidRPr="00765B6F">
                    <w:t>25%</w:t>
                  </w:r>
                </w:p>
              </w:tc>
              <w:tc>
                <w:tcPr>
                  <w:tcW w:w="1364" w:type="dxa"/>
                  <w:tcMar>
                    <w:top w:w="115" w:type="dxa"/>
                    <w:left w:w="115" w:type="dxa"/>
                    <w:bottom w:w="0" w:type="dxa"/>
                    <w:right w:w="115" w:type="dxa"/>
                  </w:tcMar>
                </w:tcPr>
                <w:p w14:paraId="2BA979C2" w14:textId="77777777" w:rsidR="00765B6F" w:rsidRPr="00765B6F" w:rsidRDefault="00765B6F" w:rsidP="00765B6F">
                  <w:pPr>
                    <w:pStyle w:val="IntroCopy"/>
                  </w:pPr>
                  <w:r w:rsidRPr="00765B6F">
                    <w:t>28%</w:t>
                  </w:r>
                </w:p>
              </w:tc>
              <w:tc>
                <w:tcPr>
                  <w:tcW w:w="1364" w:type="dxa"/>
                  <w:tcMar>
                    <w:top w:w="115" w:type="dxa"/>
                    <w:left w:w="115" w:type="dxa"/>
                    <w:bottom w:w="0" w:type="dxa"/>
                    <w:right w:w="115" w:type="dxa"/>
                  </w:tcMar>
                </w:tcPr>
                <w:p w14:paraId="1FB0C6B8" w14:textId="77777777" w:rsidR="00765B6F" w:rsidRPr="00765B6F" w:rsidRDefault="00765B6F" w:rsidP="00765B6F">
                  <w:pPr>
                    <w:pStyle w:val="IntroCopy"/>
                  </w:pPr>
                  <w:r w:rsidRPr="00765B6F">
                    <w:t>33%</w:t>
                  </w:r>
                </w:p>
              </w:tc>
              <w:tc>
                <w:tcPr>
                  <w:tcW w:w="1364" w:type="dxa"/>
                  <w:tcMar>
                    <w:top w:w="115" w:type="dxa"/>
                    <w:left w:w="115" w:type="dxa"/>
                    <w:bottom w:w="0" w:type="dxa"/>
                    <w:right w:w="115" w:type="dxa"/>
                  </w:tcMar>
                </w:tcPr>
                <w:p w14:paraId="5BC44002" w14:textId="77777777" w:rsidR="00765B6F" w:rsidRPr="00765B6F" w:rsidRDefault="00765B6F" w:rsidP="00765B6F">
                  <w:pPr>
                    <w:pStyle w:val="IntroCopy"/>
                  </w:pPr>
                  <w:r w:rsidRPr="00765B6F">
                    <w:t>35%</w:t>
                  </w:r>
                </w:p>
              </w:tc>
              <w:tc>
                <w:tcPr>
                  <w:tcW w:w="1461" w:type="dxa"/>
                  <w:tcMar>
                    <w:top w:w="115" w:type="dxa"/>
                    <w:left w:w="115" w:type="dxa"/>
                    <w:bottom w:w="0" w:type="dxa"/>
                    <w:right w:w="115" w:type="dxa"/>
                  </w:tcMar>
                </w:tcPr>
                <w:p w14:paraId="12D86B4A" w14:textId="77777777" w:rsidR="00765B6F" w:rsidRPr="00765B6F" w:rsidRDefault="00765B6F" w:rsidP="00765B6F">
                  <w:pPr>
                    <w:pStyle w:val="IntroCopy"/>
                  </w:pPr>
                  <w:r w:rsidRPr="00765B6F">
                    <w:t>39.60%</w:t>
                  </w:r>
                </w:p>
              </w:tc>
            </w:tr>
            <w:tr w:rsidR="00765B6F" w:rsidRPr="00522F3E" w14:paraId="21C25097" w14:textId="77777777" w:rsidTr="00650DF7">
              <w:trPr>
                <w:trHeight w:val="5365"/>
              </w:trPr>
              <w:tc>
                <w:tcPr>
                  <w:tcW w:w="1203" w:type="dxa"/>
                  <w:shd w:val="clear" w:color="auto" w:fill="DEDFDE"/>
                  <w:tcMar>
                    <w:top w:w="115" w:type="dxa"/>
                    <w:left w:w="115" w:type="dxa"/>
                    <w:bottom w:w="0" w:type="dxa"/>
                    <w:right w:w="115" w:type="dxa"/>
                  </w:tcMar>
                </w:tcPr>
                <w:p w14:paraId="63F930D5" w14:textId="77777777" w:rsidR="00765B6F" w:rsidRPr="00522F3E" w:rsidRDefault="00765B6F" w:rsidP="00765B6F">
                  <w:pPr>
                    <w:pStyle w:val="Copy"/>
                  </w:pPr>
                  <w:r w:rsidRPr="00522F3E">
                    <w:t>Jobs</w:t>
                  </w:r>
                </w:p>
              </w:tc>
              <w:tc>
                <w:tcPr>
                  <w:tcW w:w="1000" w:type="dxa"/>
                  <w:tcMar>
                    <w:top w:w="115" w:type="dxa"/>
                    <w:left w:w="115" w:type="dxa"/>
                    <w:bottom w:w="0" w:type="dxa"/>
                    <w:right w:w="115" w:type="dxa"/>
                  </w:tcMar>
                </w:tcPr>
                <w:p w14:paraId="69D34134" w14:textId="77777777" w:rsidR="00765B6F" w:rsidRPr="00522F3E" w:rsidRDefault="00765B6F" w:rsidP="00765B6F">
                  <w:pPr>
                    <w:pStyle w:val="Copy"/>
                    <w:rPr>
                      <w:color w:val="555555"/>
                      <w:shd w:val="clear" w:color="auto" w:fill="F2F2F2"/>
                    </w:rPr>
                  </w:pPr>
                </w:p>
              </w:tc>
              <w:tc>
                <w:tcPr>
                  <w:tcW w:w="1283" w:type="dxa"/>
                  <w:tcMar>
                    <w:top w:w="115" w:type="dxa"/>
                    <w:left w:w="115" w:type="dxa"/>
                    <w:bottom w:w="0" w:type="dxa"/>
                    <w:right w:w="115" w:type="dxa"/>
                  </w:tcMar>
                </w:tcPr>
                <w:p w14:paraId="68796252" w14:textId="77777777" w:rsidR="00765B6F" w:rsidRPr="00522F3E" w:rsidRDefault="00765B6F" w:rsidP="00765B6F">
                  <w:pPr>
                    <w:pStyle w:val="Copy"/>
                    <w:rPr>
                      <w:color w:val="555555"/>
                      <w:shd w:val="clear" w:color="auto" w:fill="FEFEFE"/>
                    </w:rPr>
                  </w:pPr>
                </w:p>
              </w:tc>
              <w:tc>
                <w:tcPr>
                  <w:tcW w:w="1283" w:type="dxa"/>
                  <w:tcMar>
                    <w:top w:w="115" w:type="dxa"/>
                    <w:left w:w="115" w:type="dxa"/>
                    <w:bottom w:w="0" w:type="dxa"/>
                    <w:right w:w="115" w:type="dxa"/>
                  </w:tcMar>
                </w:tcPr>
                <w:p w14:paraId="13BDDC5A" w14:textId="77777777" w:rsidR="00765B6F" w:rsidRPr="00522F3E" w:rsidRDefault="00765B6F" w:rsidP="00765B6F">
                  <w:pPr>
                    <w:pStyle w:val="Copy"/>
                    <w:rPr>
                      <w:color w:val="555555"/>
                      <w:shd w:val="clear" w:color="auto" w:fill="F2F2F2"/>
                    </w:rPr>
                  </w:pPr>
                </w:p>
              </w:tc>
              <w:tc>
                <w:tcPr>
                  <w:tcW w:w="1364" w:type="dxa"/>
                  <w:tcMar>
                    <w:top w:w="115" w:type="dxa"/>
                    <w:left w:w="115" w:type="dxa"/>
                    <w:bottom w:w="0" w:type="dxa"/>
                    <w:right w:w="115" w:type="dxa"/>
                  </w:tcMar>
                </w:tcPr>
                <w:p w14:paraId="75BB2622" w14:textId="77777777" w:rsidR="00765B6F" w:rsidRPr="00522F3E" w:rsidRDefault="00765B6F" w:rsidP="00765B6F">
                  <w:pPr>
                    <w:pStyle w:val="Copy"/>
                    <w:rPr>
                      <w:color w:val="555555"/>
                      <w:shd w:val="clear" w:color="auto" w:fill="FEFEFE"/>
                    </w:rPr>
                  </w:pPr>
                </w:p>
              </w:tc>
              <w:tc>
                <w:tcPr>
                  <w:tcW w:w="1364" w:type="dxa"/>
                  <w:tcMar>
                    <w:top w:w="115" w:type="dxa"/>
                    <w:left w:w="115" w:type="dxa"/>
                    <w:bottom w:w="0" w:type="dxa"/>
                    <w:right w:w="115" w:type="dxa"/>
                  </w:tcMar>
                </w:tcPr>
                <w:p w14:paraId="27B2E475" w14:textId="77777777" w:rsidR="00765B6F" w:rsidRPr="00522F3E" w:rsidRDefault="00765B6F" w:rsidP="00765B6F">
                  <w:pPr>
                    <w:pStyle w:val="Copy"/>
                    <w:rPr>
                      <w:color w:val="555555"/>
                      <w:shd w:val="clear" w:color="auto" w:fill="F2F2F2"/>
                    </w:rPr>
                  </w:pPr>
                </w:p>
              </w:tc>
              <w:tc>
                <w:tcPr>
                  <w:tcW w:w="1364" w:type="dxa"/>
                  <w:tcMar>
                    <w:top w:w="115" w:type="dxa"/>
                    <w:left w:w="115" w:type="dxa"/>
                    <w:bottom w:w="0" w:type="dxa"/>
                    <w:right w:w="115" w:type="dxa"/>
                  </w:tcMar>
                </w:tcPr>
                <w:p w14:paraId="14F32AF5" w14:textId="77777777" w:rsidR="00765B6F" w:rsidRPr="00522F3E" w:rsidRDefault="00765B6F" w:rsidP="00765B6F">
                  <w:pPr>
                    <w:pStyle w:val="Copy"/>
                    <w:rPr>
                      <w:color w:val="555555"/>
                      <w:shd w:val="clear" w:color="auto" w:fill="FEFEFE"/>
                    </w:rPr>
                  </w:pPr>
                </w:p>
              </w:tc>
              <w:tc>
                <w:tcPr>
                  <w:tcW w:w="1461" w:type="dxa"/>
                  <w:tcMar>
                    <w:top w:w="115" w:type="dxa"/>
                    <w:left w:w="115" w:type="dxa"/>
                    <w:bottom w:w="0" w:type="dxa"/>
                    <w:right w:w="115" w:type="dxa"/>
                  </w:tcMar>
                </w:tcPr>
                <w:p w14:paraId="4FC3B34C" w14:textId="77777777" w:rsidR="00765B6F" w:rsidRPr="00522F3E" w:rsidRDefault="00765B6F" w:rsidP="00765B6F">
                  <w:pPr>
                    <w:pStyle w:val="Copy"/>
                    <w:rPr>
                      <w:color w:val="555555"/>
                      <w:shd w:val="clear" w:color="auto" w:fill="F2F2F2"/>
                    </w:rPr>
                  </w:pPr>
                </w:p>
              </w:tc>
            </w:tr>
          </w:tbl>
          <w:p w14:paraId="369A6C80" w14:textId="77777777" w:rsidR="00765B6F" w:rsidRPr="00522F3E" w:rsidRDefault="00765B6F" w:rsidP="00765B6F">
            <w:pPr>
              <w:pStyle w:val="Copy"/>
            </w:pPr>
          </w:p>
          <w:p w14:paraId="531F3B71" w14:textId="4C69A60E" w:rsidR="00250C66" w:rsidRPr="009D42FE" w:rsidRDefault="00250C66" w:rsidP="00250C66">
            <w:pPr>
              <w:pStyle w:val="Copy"/>
            </w:pPr>
          </w:p>
        </w:tc>
      </w:tr>
    </w:tbl>
    <w:p w14:paraId="0ADFC4AC" w14:textId="46B5173B" w:rsidR="00577745" w:rsidRPr="00577745" w:rsidRDefault="0027157A" w:rsidP="00EB4605">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3F49F6E2">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22CB18F5" w:rsidR="000C45ED" w:rsidRPr="00ED7BE9" w:rsidRDefault="000C45ED"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250C66">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30"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CmGXkCAABg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" filled="f" stroked="f">
                <v:textbox>
                  <w:txbxContent>
                    <w:p w14:paraId="7B2B3464" w14:textId="22CB18F5" w:rsidR="000C45ED" w:rsidRPr="00ED7BE9" w:rsidRDefault="000C45ED"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250C66">
                        <w:rPr>
                          <w:rFonts w:ascii="Verdana" w:hAnsi="Verdana"/>
                          <w:b/>
                          <w:color w:val="54B948"/>
                          <w:sz w:val="26"/>
                          <w:szCs w:val="26"/>
                          <w:lang w:val="en-CA"/>
                        </w:rPr>
                        <w:t>E</w:t>
                      </w:r>
                    </w:p>
                  </w:txbxContent>
                </v:textbox>
                <w10:wrap anchory="page"/>
              </v:shape>
            </w:pict>
          </mc:Fallback>
        </mc:AlternateContent>
      </w:r>
    </w:p>
    <w:sectPr w:rsidR="00577745" w:rsidRPr="00577745" w:rsidSect="00F61662">
      <w:headerReference w:type="default" r:id="rId13"/>
      <w:footerReference w:type="default" r:id="rId14"/>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0D6D2" w14:textId="77777777" w:rsidR="00D6611A" w:rsidRDefault="00D6611A" w:rsidP="000219F5">
      <w:r>
        <w:separator/>
      </w:r>
    </w:p>
  </w:endnote>
  <w:endnote w:type="continuationSeparator" w:id="0">
    <w:p w14:paraId="1BE4E9A6" w14:textId="77777777" w:rsidR="00D6611A" w:rsidRDefault="00D6611A"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0C45ED" w:rsidRDefault="000C45ED"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0C45ED" w:rsidRDefault="000C45ED"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0C45ED" w:rsidRPr="00295906" w:rsidRDefault="000C45ED"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560E97">
      <w:rPr>
        <w:rStyle w:val="PageNumber"/>
        <w:rFonts w:ascii="Verdana" w:hAnsi="Verdana" w:cs="Arial"/>
        <w:b/>
        <w:noProof/>
        <w:color w:val="FFFFFF" w:themeColor="background1"/>
        <w:sz w:val="20"/>
        <w:szCs w:val="20"/>
      </w:rPr>
      <w:t>4</w:t>
    </w:r>
    <w:r w:rsidRPr="00295906">
      <w:rPr>
        <w:rStyle w:val="PageNumber"/>
        <w:rFonts w:ascii="Verdana" w:hAnsi="Verdana" w:cs="Arial"/>
        <w:b/>
        <w:color w:val="FFFFFF" w:themeColor="background1"/>
        <w:sz w:val="20"/>
        <w:szCs w:val="20"/>
      </w:rPr>
      <w:fldChar w:fldCharType="end"/>
    </w:r>
  </w:p>
  <w:p w14:paraId="6CB54B19"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0C45ED" w:rsidRPr="00295906" w:rsidRDefault="000C45ED"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560E97">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77777777" w:rsidR="000C45ED" w:rsidRPr="003F187B" w:rsidRDefault="000C45E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55AE3" w14:textId="77777777" w:rsidR="00D6611A" w:rsidRDefault="00D6611A" w:rsidP="000219F5">
      <w:r>
        <w:separator/>
      </w:r>
    </w:p>
  </w:footnote>
  <w:footnote w:type="continuationSeparator" w:id="0">
    <w:p w14:paraId="53A8C174" w14:textId="77777777" w:rsidR="00D6611A" w:rsidRDefault="00D6611A"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C45ED" w:rsidRPr="003F187B" w:rsidRDefault="000C45ED"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5938B2CF" w:rsidR="000C45ED" w:rsidRPr="00D552CC" w:rsidRDefault="00681C0F" w:rsidP="00284777">
                          <w:pPr>
                            <w:pStyle w:val="Heading"/>
                          </w:pPr>
                          <w:r>
                            <w:rPr>
                              <w:lang w:val="en-US"/>
                            </w:rPr>
                            <w:t xml:space="preserve">Tax the Rich? </w:t>
                          </w:r>
                          <w:r>
                            <w:rPr>
                              <w:lang w:val="en-US"/>
                            </w:rPr>
                            <w:br/>
                            <w:t>A Thought Experiment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1"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5938B2CF" w:rsidR="000C45ED" w:rsidRPr="00D552CC" w:rsidRDefault="00681C0F" w:rsidP="00284777">
                    <w:pPr>
                      <w:pStyle w:val="Heading"/>
                    </w:pPr>
                    <w:r>
                      <w:rPr>
                        <w:lang w:val="en-US"/>
                      </w:rPr>
                      <w:t xml:space="preserve">Tax the Rich? </w:t>
                    </w:r>
                    <w:r>
                      <w:rPr>
                        <w:lang w:val="en-US"/>
                      </w:rPr>
                      <w:br/>
                      <w:t>A Thought Experiment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0C45ED" w:rsidRPr="003F187B" w:rsidRDefault="000C45ED"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76D19767" w:rsidR="000C45ED" w:rsidRPr="009D62B6" w:rsidRDefault="00681C0F" w:rsidP="002517FC">
                          <w:pPr>
                            <w:pStyle w:val="Header"/>
                            <w:rPr>
                              <w:rFonts w:ascii="Verdana" w:hAnsi="Verdana" w:cs="Arial"/>
                              <w:color w:val="FFFFFF" w:themeColor="background1"/>
                              <w:sz w:val="36"/>
                              <w:szCs w:val="36"/>
                              <w:lang w:val="en-CA"/>
                            </w:rPr>
                          </w:pPr>
                          <w:r w:rsidRPr="00681C0F">
                            <w:rPr>
                              <w:rFonts w:ascii="Verdana" w:hAnsi="Verdana" w:cs="Arial"/>
                              <w:color w:val="FFFFFF" w:themeColor="background1"/>
                              <w:sz w:val="36"/>
                              <w:szCs w:val="36"/>
                            </w:rPr>
                            <w:t>Tax the Rich? A Thought Experiment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2"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76D19767" w:rsidR="000C45ED" w:rsidRPr="009D62B6" w:rsidRDefault="00681C0F" w:rsidP="002517FC">
                    <w:pPr>
                      <w:pStyle w:val="Header"/>
                      <w:rPr>
                        <w:rFonts w:ascii="Verdana" w:hAnsi="Verdana" w:cs="Arial"/>
                        <w:color w:val="FFFFFF" w:themeColor="background1"/>
                        <w:sz w:val="36"/>
                        <w:szCs w:val="36"/>
                        <w:lang w:val="en-CA"/>
                      </w:rPr>
                    </w:pPr>
                    <w:r w:rsidRPr="00681C0F">
                      <w:rPr>
                        <w:rFonts w:ascii="Verdana" w:hAnsi="Verdana" w:cs="Arial"/>
                        <w:color w:val="FFFFFF" w:themeColor="background1"/>
                        <w:sz w:val="36"/>
                        <w:szCs w:val="36"/>
                      </w:rPr>
                      <w:t>Tax the Rich? A Thought Experiment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0C45ED" w:rsidRPr="003F187B" w:rsidRDefault="000C45ED"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15AEC3CF" w:rsidR="000C45ED" w:rsidRPr="009D62B6" w:rsidRDefault="00681C0F" w:rsidP="00681C0F">
                          <w:pPr>
                            <w:pStyle w:val="Header"/>
                            <w:rPr>
                              <w:rFonts w:ascii="Verdana" w:hAnsi="Verdana" w:cs="Arial"/>
                              <w:color w:val="FFFFFF" w:themeColor="background1"/>
                              <w:sz w:val="36"/>
                              <w:szCs w:val="36"/>
                              <w:lang w:val="en-CA"/>
                            </w:rPr>
                          </w:pPr>
                          <w:r w:rsidRPr="00681C0F">
                            <w:rPr>
                              <w:rFonts w:ascii="Verdana" w:hAnsi="Verdana" w:cs="Arial"/>
                              <w:color w:val="FFFFFF" w:themeColor="background1"/>
                              <w:sz w:val="36"/>
                              <w:szCs w:val="36"/>
                            </w:rPr>
                            <w:t>Tax the Rich? A Thought Experiment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3"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15AEC3CF" w:rsidR="000C45ED" w:rsidRPr="009D62B6" w:rsidRDefault="00681C0F" w:rsidP="00681C0F">
                    <w:pPr>
                      <w:pStyle w:val="Header"/>
                      <w:rPr>
                        <w:rFonts w:ascii="Verdana" w:hAnsi="Verdana" w:cs="Arial"/>
                        <w:color w:val="FFFFFF" w:themeColor="background1"/>
                        <w:sz w:val="36"/>
                        <w:szCs w:val="36"/>
                        <w:lang w:val="en-CA"/>
                      </w:rPr>
                    </w:pPr>
                    <w:r w:rsidRPr="00681C0F">
                      <w:rPr>
                        <w:rFonts w:ascii="Verdana" w:hAnsi="Verdana" w:cs="Arial"/>
                        <w:color w:val="FFFFFF" w:themeColor="background1"/>
                        <w:sz w:val="36"/>
                        <w:szCs w:val="36"/>
                      </w:rPr>
                      <w:t>Tax the Rich? A Thought Experiment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68225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2F6B718"/>
    <w:lvl w:ilvl="0">
      <w:start w:val="1"/>
      <w:numFmt w:val="decimal"/>
      <w:lvlText w:val="%1."/>
      <w:lvlJc w:val="left"/>
      <w:pPr>
        <w:tabs>
          <w:tab w:val="num" w:pos="1800"/>
        </w:tabs>
        <w:ind w:left="1800" w:hanging="360"/>
      </w:pPr>
    </w:lvl>
  </w:abstractNum>
  <w:abstractNum w:abstractNumId="2">
    <w:nsid w:val="FFFFFF7D"/>
    <w:multiLevelType w:val="singleLevel"/>
    <w:tmpl w:val="9462F144"/>
    <w:lvl w:ilvl="0">
      <w:start w:val="1"/>
      <w:numFmt w:val="decimal"/>
      <w:lvlText w:val="%1."/>
      <w:lvlJc w:val="left"/>
      <w:pPr>
        <w:tabs>
          <w:tab w:val="num" w:pos="1440"/>
        </w:tabs>
        <w:ind w:left="1440" w:hanging="360"/>
      </w:pPr>
    </w:lvl>
  </w:abstractNum>
  <w:abstractNum w:abstractNumId="3">
    <w:nsid w:val="FFFFFF7E"/>
    <w:multiLevelType w:val="singleLevel"/>
    <w:tmpl w:val="6B2ABF6E"/>
    <w:lvl w:ilvl="0">
      <w:start w:val="1"/>
      <w:numFmt w:val="decimal"/>
      <w:lvlText w:val="%1."/>
      <w:lvlJc w:val="left"/>
      <w:pPr>
        <w:tabs>
          <w:tab w:val="num" w:pos="1080"/>
        </w:tabs>
        <w:ind w:left="1080" w:hanging="360"/>
      </w:pPr>
    </w:lvl>
  </w:abstractNum>
  <w:abstractNum w:abstractNumId="4">
    <w:nsid w:val="FFFFFF7F"/>
    <w:multiLevelType w:val="singleLevel"/>
    <w:tmpl w:val="8E0AA236"/>
    <w:lvl w:ilvl="0">
      <w:start w:val="1"/>
      <w:numFmt w:val="decimal"/>
      <w:lvlText w:val="%1."/>
      <w:lvlJc w:val="left"/>
      <w:pPr>
        <w:tabs>
          <w:tab w:val="num" w:pos="720"/>
        </w:tabs>
        <w:ind w:left="720" w:hanging="360"/>
      </w:pPr>
    </w:lvl>
  </w:abstractNum>
  <w:abstractNum w:abstractNumId="5">
    <w:nsid w:val="FFFFFF80"/>
    <w:multiLevelType w:val="singleLevel"/>
    <w:tmpl w:val="356A942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94814C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B8658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684AFA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EAEE36E"/>
    <w:lvl w:ilvl="0">
      <w:start w:val="1"/>
      <w:numFmt w:val="decimal"/>
      <w:lvlText w:val="%1."/>
      <w:lvlJc w:val="left"/>
      <w:pPr>
        <w:tabs>
          <w:tab w:val="num" w:pos="360"/>
        </w:tabs>
        <w:ind w:left="360" w:hanging="360"/>
      </w:pPr>
    </w:lvl>
  </w:abstractNum>
  <w:abstractNum w:abstractNumId="1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63126A8"/>
    <w:multiLevelType w:val="hybridMultilevel"/>
    <w:tmpl w:val="EC2C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324E1E"/>
    <w:multiLevelType w:val="multilevel"/>
    <w:tmpl w:val="E12294D0"/>
    <w:lvl w:ilvl="0">
      <w:start w:val="1"/>
      <w:numFmt w:val="decimal"/>
      <w:lvlText w:val="%1."/>
      <w:lvlJc w:val="left"/>
      <w:pPr>
        <w:ind w:left="45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DCA29DC"/>
    <w:multiLevelType w:val="hybridMultilevel"/>
    <w:tmpl w:val="93D4B2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28B1D43"/>
    <w:multiLevelType w:val="hybridMultilevel"/>
    <w:tmpl w:val="63B48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1F1D84"/>
    <w:multiLevelType w:val="hybridMultilevel"/>
    <w:tmpl w:val="FB7C7C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3262D86"/>
    <w:multiLevelType w:val="hybridMultilevel"/>
    <w:tmpl w:val="69766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6F10D1"/>
    <w:multiLevelType w:val="hybridMultilevel"/>
    <w:tmpl w:val="8CFE6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050140"/>
    <w:multiLevelType w:val="hybridMultilevel"/>
    <w:tmpl w:val="F558B8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3D5A87"/>
    <w:multiLevelType w:val="hybridMultilevel"/>
    <w:tmpl w:val="8984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955E1"/>
    <w:multiLevelType w:val="hybridMultilevel"/>
    <w:tmpl w:val="F558B8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C75947"/>
    <w:multiLevelType w:val="hybridMultilevel"/>
    <w:tmpl w:val="9DC2C1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9450D60"/>
    <w:multiLevelType w:val="hybridMultilevel"/>
    <w:tmpl w:val="AF247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D3632A"/>
    <w:multiLevelType w:val="hybridMultilevel"/>
    <w:tmpl w:val="3F122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9C7721"/>
    <w:multiLevelType w:val="hybridMultilevel"/>
    <w:tmpl w:val="DB18B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C46261"/>
    <w:multiLevelType w:val="hybridMultilevel"/>
    <w:tmpl w:val="16BEE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E577C3"/>
    <w:multiLevelType w:val="multilevel"/>
    <w:tmpl w:val="8A7C272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68537562"/>
    <w:multiLevelType w:val="hybridMultilevel"/>
    <w:tmpl w:val="E872F96C"/>
    <w:lvl w:ilvl="0" w:tplc="613E1954">
      <w:start w:val="1"/>
      <w:numFmt w:val="bullet"/>
      <w:lvlText w:val=""/>
      <w:lvlJc w:val="left"/>
      <w:pPr>
        <w:ind w:left="720" w:hanging="360"/>
      </w:pPr>
      <w:rPr>
        <w:rFonts w:ascii="Symbol" w:hAnsi="Symbol" w:hint="default"/>
      </w:rPr>
    </w:lvl>
    <w:lvl w:ilvl="1" w:tplc="332C7EE8">
      <w:start w:val="1"/>
      <w:numFmt w:val="bullet"/>
      <w:lvlText w:val="o"/>
      <w:lvlJc w:val="left"/>
      <w:pPr>
        <w:ind w:left="1440" w:hanging="360"/>
      </w:pPr>
      <w:rPr>
        <w:rFonts w:ascii="Courier New" w:hAnsi="Courier New" w:hint="default"/>
      </w:rPr>
    </w:lvl>
    <w:lvl w:ilvl="2" w:tplc="173827CE">
      <w:start w:val="1"/>
      <w:numFmt w:val="bullet"/>
      <w:lvlText w:val=""/>
      <w:lvlJc w:val="left"/>
      <w:pPr>
        <w:ind w:left="2160" w:hanging="360"/>
      </w:pPr>
      <w:rPr>
        <w:rFonts w:ascii="Wingdings" w:hAnsi="Wingdings" w:hint="default"/>
      </w:rPr>
    </w:lvl>
    <w:lvl w:ilvl="3" w:tplc="86480F46">
      <w:start w:val="1"/>
      <w:numFmt w:val="bullet"/>
      <w:lvlText w:val=""/>
      <w:lvlJc w:val="left"/>
      <w:pPr>
        <w:ind w:left="2880" w:hanging="360"/>
      </w:pPr>
      <w:rPr>
        <w:rFonts w:ascii="Symbol" w:hAnsi="Symbol" w:hint="default"/>
      </w:rPr>
    </w:lvl>
    <w:lvl w:ilvl="4" w:tplc="3562562E">
      <w:start w:val="1"/>
      <w:numFmt w:val="bullet"/>
      <w:lvlText w:val="o"/>
      <w:lvlJc w:val="left"/>
      <w:pPr>
        <w:ind w:left="3600" w:hanging="360"/>
      </w:pPr>
      <w:rPr>
        <w:rFonts w:ascii="Courier New" w:hAnsi="Courier New" w:hint="default"/>
      </w:rPr>
    </w:lvl>
    <w:lvl w:ilvl="5" w:tplc="9664F1F2">
      <w:start w:val="1"/>
      <w:numFmt w:val="bullet"/>
      <w:lvlText w:val=""/>
      <w:lvlJc w:val="left"/>
      <w:pPr>
        <w:ind w:left="4320" w:hanging="360"/>
      </w:pPr>
      <w:rPr>
        <w:rFonts w:ascii="Wingdings" w:hAnsi="Wingdings" w:hint="default"/>
      </w:rPr>
    </w:lvl>
    <w:lvl w:ilvl="6" w:tplc="51581F54">
      <w:start w:val="1"/>
      <w:numFmt w:val="bullet"/>
      <w:lvlText w:val=""/>
      <w:lvlJc w:val="left"/>
      <w:pPr>
        <w:ind w:left="5040" w:hanging="360"/>
      </w:pPr>
      <w:rPr>
        <w:rFonts w:ascii="Symbol" w:hAnsi="Symbol" w:hint="default"/>
      </w:rPr>
    </w:lvl>
    <w:lvl w:ilvl="7" w:tplc="41B41CB8">
      <w:start w:val="1"/>
      <w:numFmt w:val="bullet"/>
      <w:lvlText w:val="o"/>
      <w:lvlJc w:val="left"/>
      <w:pPr>
        <w:ind w:left="5760" w:hanging="360"/>
      </w:pPr>
      <w:rPr>
        <w:rFonts w:ascii="Courier New" w:hAnsi="Courier New" w:hint="default"/>
      </w:rPr>
    </w:lvl>
    <w:lvl w:ilvl="8" w:tplc="479242AA">
      <w:start w:val="1"/>
      <w:numFmt w:val="bullet"/>
      <w:lvlText w:val=""/>
      <w:lvlJc w:val="left"/>
      <w:pPr>
        <w:ind w:left="6480" w:hanging="360"/>
      </w:pPr>
      <w:rPr>
        <w:rFonts w:ascii="Wingdings" w:hAnsi="Wingdings" w:hint="default"/>
      </w:rPr>
    </w:lvl>
  </w:abstractNum>
  <w:abstractNum w:abstractNumId="33">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C979EF"/>
    <w:multiLevelType w:val="hybridMultilevel"/>
    <w:tmpl w:val="42506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B5E112A"/>
    <w:multiLevelType w:val="hybridMultilevel"/>
    <w:tmpl w:val="86D8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5"/>
  </w:num>
  <w:num w:numId="3">
    <w:abstractNumId w:val="10"/>
  </w:num>
  <w:num w:numId="4">
    <w:abstractNumId w:val="16"/>
  </w:num>
  <w:num w:numId="5">
    <w:abstractNumId w:val="25"/>
    <w:lvlOverride w:ilvl="0">
      <w:startOverride w:val="1"/>
    </w:lvlOverride>
  </w:num>
  <w:num w:numId="6">
    <w:abstractNumId w:val="25"/>
    <w:lvlOverride w:ilvl="0">
      <w:startOverride w:val="1"/>
    </w:lvlOverride>
  </w:num>
  <w:num w:numId="7">
    <w:abstractNumId w:val="26"/>
  </w:num>
  <w:num w:numId="8">
    <w:abstractNumId w:val="25"/>
    <w:lvlOverride w:ilvl="0">
      <w:startOverride w:val="1"/>
    </w:lvlOverride>
  </w:num>
  <w:num w:numId="9">
    <w:abstractNumId w:val="22"/>
  </w:num>
  <w:num w:numId="10">
    <w:abstractNumId w:val="27"/>
  </w:num>
  <w:num w:numId="11">
    <w:abstractNumId w:val="29"/>
  </w:num>
  <w:num w:numId="12">
    <w:abstractNumId w:val="19"/>
  </w:num>
  <w:num w:numId="13">
    <w:abstractNumId w:val="15"/>
  </w:num>
  <w:num w:numId="14">
    <w:abstractNumId w:val="31"/>
  </w:num>
  <w:num w:numId="15">
    <w:abstractNumId w:val="34"/>
  </w:num>
  <w:num w:numId="16">
    <w:abstractNumId w:val="17"/>
  </w:num>
  <w:num w:numId="17">
    <w:abstractNumId w:val="21"/>
  </w:num>
  <w:num w:numId="18">
    <w:abstractNumId w:val="25"/>
    <w:lvlOverride w:ilvl="0">
      <w:startOverride w:val="1"/>
    </w:lvlOverride>
  </w:num>
  <w:num w:numId="19">
    <w:abstractNumId w:val="24"/>
  </w:num>
  <w:num w:numId="20">
    <w:abstractNumId w:val="12"/>
  </w:num>
  <w:num w:numId="21">
    <w:abstractNumId w:val="25"/>
    <w:lvlOverride w:ilvl="0">
      <w:startOverride w:val="1"/>
    </w:lvlOverride>
  </w:num>
  <w:num w:numId="22">
    <w:abstractNumId w:val="23"/>
  </w:num>
  <w:num w:numId="23">
    <w:abstractNumId w:val="0"/>
  </w:num>
  <w:num w:numId="24">
    <w:abstractNumId w:val="1"/>
  </w:num>
  <w:num w:numId="25">
    <w:abstractNumId w:val="2"/>
  </w:num>
  <w:num w:numId="26">
    <w:abstractNumId w:val="3"/>
  </w:num>
  <w:num w:numId="27">
    <w:abstractNumId w:val="4"/>
  </w:num>
  <w:num w:numId="28">
    <w:abstractNumId w:val="9"/>
  </w:num>
  <w:num w:numId="29">
    <w:abstractNumId w:val="5"/>
  </w:num>
  <w:num w:numId="30">
    <w:abstractNumId w:val="6"/>
  </w:num>
  <w:num w:numId="31">
    <w:abstractNumId w:val="7"/>
  </w:num>
  <w:num w:numId="32">
    <w:abstractNumId w:val="8"/>
  </w:num>
  <w:num w:numId="33">
    <w:abstractNumId w:val="11"/>
  </w:num>
  <w:num w:numId="34">
    <w:abstractNumId w:val="28"/>
  </w:num>
  <w:num w:numId="35">
    <w:abstractNumId w:val="35"/>
  </w:num>
  <w:num w:numId="36">
    <w:abstractNumId w:val="30"/>
  </w:num>
  <w:num w:numId="37">
    <w:abstractNumId w:val="25"/>
    <w:lvlOverride w:ilvl="0">
      <w:startOverride w:val="1"/>
    </w:lvlOverride>
  </w:num>
  <w:num w:numId="38">
    <w:abstractNumId w:val="20"/>
  </w:num>
  <w:num w:numId="39">
    <w:abstractNumId w:val="25"/>
    <w:lvlOverride w:ilvl="0">
      <w:startOverride w:val="1"/>
    </w:lvlOverride>
  </w:num>
  <w:num w:numId="40">
    <w:abstractNumId w:val="14"/>
  </w:num>
  <w:num w:numId="41">
    <w:abstractNumId w:val="25"/>
    <w:lvlOverride w:ilvl="0">
      <w:startOverride w:val="1"/>
    </w:lvlOverride>
  </w:num>
  <w:num w:numId="42">
    <w:abstractNumId w:val="32"/>
  </w:num>
  <w:num w:numId="43">
    <w:abstractNumId w:val="13"/>
  </w:num>
  <w:num w:numId="44">
    <w:abstractNumId w:val="18"/>
  </w:num>
  <w:num w:numId="45">
    <w:abstractNumId w:val="25"/>
    <w:lvlOverride w:ilvl="0">
      <w:startOverride w:val="1"/>
    </w:lvlOverride>
  </w:num>
  <w:num w:numId="46">
    <w:abstractNumId w:val="25"/>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B43E4"/>
    <w:rsid w:val="000C45ED"/>
    <w:rsid w:val="000C5055"/>
    <w:rsid w:val="000C72FA"/>
    <w:rsid w:val="000E39A9"/>
    <w:rsid w:val="000E4B52"/>
    <w:rsid w:val="000E566D"/>
    <w:rsid w:val="000F5619"/>
    <w:rsid w:val="00100D2B"/>
    <w:rsid w:val="00103C5A"/>
    <w:rsid w:val="00104B6E"/>
    <w:rsid w:val="00110B8E"/>
    <w:rsid w:val="00125F03"/>
    <w:rsid w:val="001266F9"/>
    <w:rsid w:val="0012702B"/>
    <w:rsid w:val="00153221"/>
    <w:rsid w:val="00166711"/>
    <w:rsid w:val="00166B2E"/>
    <w:rsid w:val="00176AA6"/>
    <w:rsid w:val="001840E2"/>
    <w:rsid w:val="001A3D8E"/>
    <w:rsid w:val="001B0659"/>
    <w:rsid w:val="001D6956"/>
    <w:rsid w:val="001E2BE7"/>
    <w:rsid w:val="001F0AE2"/>
    <w:rsid w:val="00210558"/>
    <w:rsid w:val="00212CB5"/>
    <w:rsid w:val="00215889"/>
    <w:rsid w:val="002407EE"/>
    <w:rsid w:val="00243AE8"/>
    <w:rsid w:val="0024470B"/>
    <w:rsid w:val="00250C66"/>
    <w:rsid w:val="002517FC"/>
    <w:rsid w:val="00253A1A"/>
    <w:rsid w:val="0026196F"/>
    <w:rsid w:val="00262357"/>
    <w:rsid w:val="0027157A"/>
    <w:rsid w:val="002762CB"/>
    <w:rsid w:val="00277B81"/>
    <w:rsid w:val="00284777"/>
    <w:rsid w:val="00295906"/>
    <w:rsid w:val="002A3D8E"/>
    <w:rsid w:val="002B462D"/>
    <w:rsid w:val="002C154B"/>
    <w:rsid w:val="002C635A"/>
    <w:rsid w:val="002D0AF9"/>
    <w:rsid w:val="002D4BA5"/>
    <w:rsid w:val="002D6B46"/>
    <w:rsid w:val="003043E3"/>
    <w:rsid w:val="0030440C"/>
    <w:rsid w:val="003075A7"/>
    <w:rsid w:val="0032344D"/>
    <w:rsid w:val="00334DA9"/>
    <w:rsid w:val="00354048"/>
    <w:rsid w:val="00376D39"/>
    <w:rsid w:val="00380F87"/>
    <w:rsid w:val="00387291"/>
    <w:rsid w:val="00397969"/>
    <w:rsid w:val="003C3AC4"/>
    <w:rsid w:val="003D47C1"/>
    <w:rsid w:val="003F187B"/>
    <w:rsid w:val="003F690E"/>
    <w:rsid w:val="0042208D"/>
    <w:rsid w:val="0042447B"/>
    <w:rsid w:val="004331F9"/>
    <w:rsid w:val="004365A8"/>
    <w:rsid w:val="00437CE6"/>
    <w:rsid w:val="00454AF1"/>
    <w:rsid w:val="00461AAB"/>
    <w:rsid w:val="00462C04"/>
    <w:rsid w:val="00471E46"/>
    <w:rsid w:val="004754CE"/>
    <w:rsid w:val="004824AF"/>
    <w:rsid w:val="0049541E"/>
    <w:rsid w:val="004B350C"/>
    <w:rsid w:val="004B53A7"/>
    <w:rsid w:val="004D11FF"/>
    <w:rsid w:val="004E2FEE"/>
    <w:rsid w:val="004E5E1F"/>
    <w:rsid w:val="00500A5A"/>
    <w:rsid w:val="00501BB3"/>
    <w:rsid w:val="00504AED"/>
    <w:rsid w:val="00515079"/>
    <w:rsid w:val="005161C4"/>
    <w:rsid w:val="005304F9"/>
    <w:rsid w:val="00546293"/>
    <w:rsid w:val="00560E97"/>
    <w:rsid w:val="00564081"/>
    <w:rsid w:val="00567EC5"/>
    <w:rsid w:val="00567ED8"/>
    <w:rsid w:val="0057088F"/>
    <w:rsid w:val="00577745"/>
    <w:rsid w:val="00585562"/>
    <w:rsid w:val="0059103B"/>
    <w:rsid w:val="005A2DB2"/>
    <w:rsid w:val="005E2BF9"/>
    <w:rsid w:val="005F3389"/>
    <w:rsid w:val="00611A6A"/>
    <w:rsid w:val="00613FD9"/>
    <w:rsid w:val="0061435C"/>
    <w:rsid w:val="0062122B"/>
    <w:rsid w:val="00621F35"/>
    <w:rsid w:val="00626BB0"/>
    <w:rsid w:val="00634F20"/>
    <w:rsid w:val="00637C38"/>
    <w:rsid w:val="00647132"/>
    <w:rsid w:val="00650DF7"/>
    <w:rsid w:val="0067008A"/>
    <w:rsid w:val="0067462B"/>
    <w:rsid w:val="006801C5"/>
    <w:rsid w:val="00681C0F"/>
    <w:rsid w:val="006824D1"/>
    <w:rsid w:val="006918A7"/>
    <w:rsid w:val="00693081"/>
    <w:rsid w:val="006B058A"/>
    <w:rsid w:val="006C1A7B"/>
    <w:rsid w:val="006D09DC"/>
    <w:rsid w:val="006D4EF9"/>
    <w:rsid w:val="006E1A5E"/>
    <w:rsid w:val="006E2224"/>
    <w:rsid w:val="006E5E0B"/>
    <w:rsid w:val="006F2C07"/>
    <w:rsid w:val="00705B32"/>
    <w:rsid w:val="0071194A"/>
    <w:rsid w:val="007232E7"/>
    <w:rsid w:val="0073525F"/>
    <w:rsid w:val="007367B7"/>
    <w:rsid w:val="00765B6F"/>
    <w:rsid w:val="0077060A"/>
    <w:rsid w:val="0077560A"/>
    <w:rsid w:val="00775DE4"/>
    <w:rsid w:val="007B54C8"/>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C3AF4"/>
    <w:rsid w:val="008D10E7"/>
    <w:rsid w:val="008E7977"/>
    <w:rsid w:val="00906E2E"/>
    <w:rsid w:val="00912080"/>
    <w:rsid w:val="009120B8"/>
    <w:rsid w:val="00922C90"/>
    <w:rsid w:val="009336FB"/>
    <w:rsid w:val="00937653"/>
    <w:rsid w:val="00940D51"/>
    <w:rsid w:val="009435BD"/>
    <w:rsid w:val="00943A44"/>
    <w:rsid w:val="00955769"/>
    <w:rsid w:val="0097115C"/>
    <w:rsid w:val="00975571"/>
    <w:rsid w:val="00990E47"/>
    <w:rsid w:val="009A31A8"/>
    <w:rsid w:val="009A4CD3"/>
    <w:rsid w:val="009D42FE"/>
    <w:rsid w:val="009D4564"/>
    <w:rsid w:val="009D5A1C"/>
    <w:rsid w:val="009D62B6"/>
    <w:rsid w:val="009E1989"/>
    <w:rsid w:val="009E6C5E"/>
    <w:rsid w:val="009F21B2"/>
    <w:rsid w:val="009F2541"/>
    <w:rsid w:val="00A00A43"/>
    <w:rsid w:val="00A06EC6"/>
    <w:rsid w:val="00A14B67"/>
    <w:rsid w:val="00A27B61"/>
    <w:rsid w:val="00A32345"/>
    <w:rsid w:val="00A6347B"/>
    <w:rsid w:val="00A6488D"/>
    <w:rsid w:val="00A71124"/>
    <w:rsid w:val="00A72354"/>
    <w:rsid w:val="00A95FCA"/>
    <w:rsid w:val="00AA2E73"/>
    <w:rsid w:val="00AA5549"/>
    <w:rsid w:val="00AB0CA0"/>
    <w:rsid w:val="00AB3B08"/>
    <w:rsid w:val="00AB540F"/>
    <w:rsid w:val="00AC6938"/>
    <w:rsid w:val="00AD18E7"/>
    <w:rsid w:val="00AD5765"/>
    <w:rsid w:val="00AE102D"/>
    <w:rsid w:val="00AE13D7"/>
    <w:rsid w:val="00AE2DB7"/>
    <w:rsid w:val="00B03A9E"/>
    <w:rsid w:val="00B07068"/>
    <w:rsid w:val="00B126AB"/>
    <w:rsid w:val="00B269A5"/>
    <w:rsid w:val="00B36248"/>
    <w:rsid w:val="00B410C6"/>
    <w:rsid w:val="00B64BCB"/>
    <w:rsid w:val="00B848F7"/>
    <w:rsid w:val="00BA1E29"/>
    <w:rsid w:val="00BA392D"/>
    <w:rsid w:val="00BC6D3C"/>
    <w:rsid w:val="00BC7202"/>
    <w:rsid w:val="00BE4276"/>
    <w:rsid w:val="00BF5468"/>
    <w:rsid w:val="00C24C34"/>
    <w:rsid w:val="00C2565E"/>
    <w:rsid w:val="00C45387"/>
    <w:rsid w:val="00C522B1"/>
    <w:rsid w:val="00C60A3E"/>
    <w:rsid w:val="00C62D0E"/>
    <w:rsid w:val="00C74B2F"/>
    <w:rsid w:val="00C951F4"/>
    <w:rsid w:val="00C9685E"/>
    <w:rsid w:val="00CA0C50"/>
    <w:rsid w:val="00CD6BE3"/>
    <w:rsid w:val="00CD7D85"/>
    <w:rsid w:val="00CE1266"/>
    <w:rsid w:val="00CF0487"/>
    <w:rsid w:val="00D04015"/>
    <w:rsid w:val="00D05B6A"/>
    <w:rsid w:val="00D10B25"/>
    <w:rsid w:val="00D278DA"/>
    <w:rsid w:val="00D34CCE"/>
    <w:rsid w:val="00D4489F"/>
    <w:rsid w:val="00D47F77"/>
    <w:rsid w:val="00D524CD"/>
    <w:rsid w:val="00D5394E"/>
    <w:rsid w:val="00D552CC"/>
    <w:rsid w:val="00D56FAB"/>
    <w:rsid w:val="00D61F05"/>
    <w:rsid w:val="00D6611A"/>
    <w:rsid w:val="00D708FD"/>
    <w:rsid w:val="00D72B9D"/>
    <w:rsid w:val="00D756EE"/>
    <w:rsid w:val="00D97C27"/>
    <w:rsid w:val="00DA07DD"/>
    <w:rsid w:val="00DA34DE"/>
    <w:rsid w:val="00DA62EB"/>
    <w:rsid w:val="00DB1CD2"/>
    <w:rsid w:val="00DB63AD"/>
    <w:rsid w:val="00DD0D46"/>
    <w:rsid w:val="00DD1911"/>
    <w:rsid w:val="00DE2047"/>
    <w:rsid w:val="00DF5010"/>
    <w:rsid w:val="00E20AB6"/>
    <w:rsid w:val="00E31F84"/>
    <w:rsid w:val="00E37112"/>
    <w:rsid w:val="00E409B7"/>
    <w:rsid w:val="00E45129"/>
    <w:rsid w:val="00E623DC"/>
    <w:rsid w:val="00E751AA"/>
    <w:rsid w:val="00E80C32"/>
    <w:rsid w:val="00E82A55"/>
    <w:rsid w:val="00E8311D"/>
    <w:rsid w:val="00E910FA"/>
    <w:rsid w:val="00EA14EA"/>
    <w:rsid w:val="00EA5C76"/>
    <w:rsid w:val="00EB4605"/>
    <w:rsid w:val="00EC7DA3"/>
    <w:rsid w:val="00EC7F6E"/>
    <w:rsid w:val="00ED6622"/>
    <w:rsid w:val="00EE3D34"/>
    <w:rsid w:val="00EE706C"/>
    <w:rsid w:val="00F10C9F"/>
    <w:rsid w:val="00F13448"/>
    <w:rsid w:val="00F22F22"/>
    <w:rsid w:val="00F2725E"/>
    <w:rsid w:val="00F35E1D"/>
    <w:rsid w:val="00F6163E"/>
    <w:rsid w:val="00F61662"/>
    <w:rsid w:val="00F75708"/>
    <w:rsid w:val="00F80B4F"/>
    <w:rsid w:val="00FA0464"/>
    <w:rsid w:val="00FA437F"/>
    <w:rsid w:val="00FC32B0"/>
    <w:rsid w:val="00FC67C8"/>
    <w:rsid w:val="00FC75BD"/>
    <w:rsid w:val="00FE3D25"/>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32345"/>
    <w:pPr>
      <w:spacing w:before="240" w:after="36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12"/>
      </w:numPr>
      <w:ind w:left="259" w:hanging="259"/>
    </w:pPr>
  </w:style>
  <w:style w:type="paragraph" w:customStyle="1" w:styleId="DashList">
    <w:name w:val="Dash List"/>
    <w:basedOn w:val="Copy"/>
    <w:qFormat/>
    <w:rsid w:val="00D56FAB"/>
    <w:pPr>
      <w:numPr>
        <w:numId w:val="13"/>
      </w:numPr>
      <w:ind w:left="216" w:hanging="216"/>
    </w:pPr>
  </w:style>
  <w:style w:type="paragraph" w:customStyle="1" w:styleId="SmallRubricCopy">
    <w:name w:val="Small Rubric Copy"/>
    <w:basedOn w:val="Copy"/>
    <w:qFormat/>
    <w:rsid w:val="009F21B2"/>
    <w:pPr>
      <w:spacing w:after="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4.JPG"/><Relationship Id="rId7" Type="http://schemas.openxmlformats.org/officeDocument/2006/relationships/endnotes" Target="endnotes.xml"/><Relationship Id="rId17" Type="http://schemas.openxmlformats.org/officeDocument/2006/relationships/customXml" Target="../customXml/item2.xml"/><Relationship Id="rId16" Type="http://schemas.openxmlformats.org/officeDocument/2006/relationships/theme" Target="theme/theme1.xml"/><Relationship Id="rId2" Type="http://schemas.openxmlformats.org/officeDocument/2006/relationships/numbering" Target="numbering.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67776-1296-CD44-8478-B11C27700390}">
  <ds:schemaRefs>
    <ds:schemaRef ds:uri="http://schemas.openxmlformats.org/officeDocument/2006/bibliography"/>
  </ds:schemaRefs>
</ds:datastoreItem>
</file>

<file path=customXml/itemProps2.xml><?xml version="1.0" encoding="utf-8"?>
<ds:datastoreItem xmlns:ds="http://schemas.openxmlformats.org/officeDocument/2006/customXml" ds:itemID="{C8AFBEEF-DC3B-4860-B501-21BE4B4773E0}"/>
</file>

<file path=customXml/itemProps3.xml><?xml version="1.0" encoding="utf-8"?>
<ds:datastoreItem xmlns:ds="http://schemas.openxmlformats.org/officeDocument/2006/customXml" ds:itemID="{5A15181C-2EEE-4444-83E8-C4EB2A31E47B}"/>
</file>

<file path=customXml/itemProps4.xml><?xml version="1.0" encoding="utf-8"?>
<ds:datastoreItem xmlns:ds="http://schemas.openxmlformats.org/officeDocument/2006/customXml" ds:itemID="{412EF834-93F3-4D8C-84B2-F5F59DA701D3}"/>
</file>

<file path=docProps/app.xml><?xml version="1.0" encoding="utf-8"?>
<Properties xmlns="http://schemas.openxmlformats.org/officeDocument/2006/extended-properties" xmlns:vt="http://schemas.openxmlformats.org/officeDocument/2006/docPropsVTypes">
  <Template>OTF LP.dotx</Template>
  <TotalTime>15</TotalTime>
  <Pages>9</Pages>
  <Words>1649</Words>
  <Characters>9402</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8</cp:revision>
  <cp:lastPrinted>2017-09-26T01:57:00Z</cp:lastPrinted>
  <dcterms:created xsi:type="dcterms:W3CDTF">2017-10-09T01:35:00Z</dcterms:created>
  <dcterms:modified xsi:type="dcterms:W3CDTF">2017-10-10T04:41:00Z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