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85717B" w14:paraId="7EFBE78B" w14:textId="77777777" w:rsidTr="000E65AB">
        <w:trPr>
          <w:trHeight w:val="1152"/>
        </w:trPr>
        <w:tc>
          <w:tcPr>
            <w:tcW w:w="10790" w:type="dxa"/>
            <w:shd w:val="clear" w:color="auto" w:fill="E6F5E4"/>
            <w:tcMar>
              <w:left w:w="259" w:type="dxa"/>
              <w:right w:w="259" w:type="dxa"/>
            </w:tcMar>
            <w:vAlign w:val="center"/>
          </w:tcPr>
          <w:p w14:paraId="0F0CF411" w14:textId="27FBC4E4" w:rsidR="0085717B" w:rsidRPr="00800B7C" w:rsidRDefault="000E65AB" w:rsidP="00800B7C">
            <w:pPr>
              <w:pStyle w:val="Copy"/>
            </w:pPr>
            <w:r w:rsidRPr="000E65AB">
              <w:rPr>
                <w:lang w:val="en-US"/>
              </w:rPr>
              <w:t>In this lesson, students will examine the returns of different savings styles, stocks in companies and regular bank accounts (or GICs), and determine which type of saving they prefer to use.</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2A2EEB">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BC454B8" w:rsidR="00D04015" w:rsidRPr="00166711" w:rsidRDefault="00A272D5" w:rsidP="00EC7F6E">
            <w:pPr>
              <w:pStyle w:val="GradeLevel"/>
              <w:rPr>
                <w:lang w:val="en-CA"/>
              </w:rPr>
            </w:pPr>
            <w:r>
              <w:rPr>
                <w:lang w:val="en-CA"/>
              </w:rP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0C13D134" w:rsidR="00D04015" w:rsidRPr="002D4BA5" w:rsidRDefault="00A272D5" w:rsidP="0085717B">
            <w:pPr>
              <w:pStyle w:val="Copy"/>
            </w:pPr>
            <w:r w:rsidRPr="00A272D5">
              <w:t>Mathematics, grades 1–8 (2005)</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50630524" w:rsidR="00D04015" w:rsidRDefault="00D04015" w:rsidP="00E80C32">
            <w:pPr>
              <w:pStyle w:val="Copy"/>
            </w:pPr>
            <w:r w:rsidRPr="00872DBF">
              <w:t>At the end of this lesson, students will:</w:t>
            </w:r>
          </w:p>
          <w:p w14:paraId="1C9BCDB8" w14:textId="7EAE8DC2" w:rsidR="00D04015" w:rsidRPr="00030CB4" w:rsidRDefault="00A272D5" w:rsidP="0085717B">
            <w:pPr>
              <w:pStyle w:val="Bullet"/>
            </w:pPr>
            <w:r w:rsidRPr="00A272D5">
              <w:rPr>
                <w:lang w:val="en-US"/>
              </w:rPr>
              <w:t>create a line graph using data to determine changes in stock prices over time</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9E2E456" w:rsidR="00D04015" w:rsidRPr="00030CB4" w:rsidRDefault="0085717B" w:rsidP="00A6488D">
            <w:pPr>
              <w:pStyle w:val="CopyCentred"/>
            </w:pPr>
            <w:r>
              <w:t>75</w:t>
            </w:r>
            <w:r w:rsidR="00937653" w:rsidRPr="003E1393">
              <w:t xml:space="preserve"> </w:t>
            </w:r>
            <w:r w:rsidR="00937653">
              <w:t>m</w:t>
            </w:r>
            <w:r w:rsidR="00937653" w:rsidRPr="003E1393">
              <w:t>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1E3DEE94" w14:textId="5ED5D1BE" w:rsidR="00A272D5" w:rsidRPr="00A272D5" w:rsidRDefault="00A272D5" w:rsidP="00A272D5">
            <w:pPr>
              <w:pStyle w:val="GreyHeading"/>
            </w:pPr>
            <w:r w:rsidRPr="00A272D5">
              <w:t>Mathematics, grades 1–8 (2005)</w:t>
            </w:r>
          </w:p>
          <w:p w14:paraId="48F66F85" w14:textId="77777777" w:rsidR="00A272D5" w:rsidRPr="00A272D5" w:rsidRDefault="00A272D5" w:rsidP="00A272D5">
            <w:pPr>
              <w:pStyle w:val="Subhead"/>
            </w:pPr>
            <w:r w:rsidRPr="00A272D5">
              <w:t xml:space="preserve">Number Sense and Numeration </w:t>
            </w:r>
          </w:p>
          <w:p w14:paraId="31210D4C" w14:textId="77777777" w:rsidR="00A272D5" w:rsidRPr="00A272D5" w:rsidRDefault="00A272D5" w:rsidP="00A272D5">
            <w:pPr>
              <w:pStyle w:val="Bullet"/>
            </w:pPr>
            <w:r w:rsidRPr="00A272D5">
              <w:t>collect and organize categorical, discrete or continuous primary data and secondary data (and display the data in charts, tables and graphs that have appropriate titles, labels (e.g., appropriate units marked on the axes), and scales (e.g., with appropriate increments)) that suit the range and distribution of the data, using a variety of tools (e.g., graph paper, spreadsheets, dynamic statistical software) </w:t>
            </w:r>
          </w:p>
          <w:p w14:paraId="7790A14E" w14:textId="44467743" w:rsidR="00D552CC" w:rsidRPr="00D552CC" w:rsidRDefault="00A272D5" w:rsidP="00A272D5">
            <w:pPr>
              <w:pStyle w:val="Bullet"/>
            </w:pPr>
            <w:r w:rsidRPr="00A272D5">
              <w:t>identify and describe trends, based on the rate of change of data from tables and graphs, using informal language (e.g., “The steep line going upward on this graph represents rapid growth. The steep line going downward on this other graph represents rapid decline.”)</w:t>
            </w:r>
          </w:p>
        </w:tc>
      </w:tr>
    </w:tbl>
    <w:p w14:paraId="6FB07833" w14:textId="77777777" w:rsidR="0042208D" w:rsidRDefault="0042208D" w:rsidP="0042208D">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272D5" w14:paraId="3B480F23" w14:textId="77777777" w:rsidTr="00071EC5">
        <w:trPr>
          <w:trHeight w:val="441"/>
        </w:trPr>
        <w:tc>
          <w:tcPr>
            <w:tcW w:w="10800" w:type="dxa"/>
            <w:shd w:val="clear" w:color="auto" w:fill="54B948"/>
            <w:tcMar>
              <w:left w:w="259" w:type="dxa"/>
              <w:right w:w="115" w:type="dxa"/>
            </w:tcMar>
            <w:vAlign w:val="center"/>
          </w:tcPr>
          <w:p w14:paraId="64FF901A" w14:textId="77777777" w:rsidR="00A272D5" w:rsidRDefault="00A272D5" w:rsidP="00071EC5">
            <w:pPr>
              <w:pStyle w:val="ChartHeading"/>
              <w:rPr>
                <w:sz w:val="13"/>
                <w:szCs w:val="13"/>
              </w:rPr>
            </w:pPr>
            <w:r w:rsidRPr="00865EF7">
              <w:t>Inquiry Question</w:t>
            </w:r>
          </w:p>
        </w:tc>
      </w:tr>
      <w:tr w:rsidR="00A272D5" w14:paraId="0C9B9E6A" w14:textId="77777777" w:rsidTr="00071EC5">
        <w:trPr>
          <w:trHeight w:val="20"/>
        </w:trPr>
        <w:tc>
          <w:tcPr>
            <w:tcW w:w="10800" w:type="dxa"/>
            <w:shd w:val="clear" w:color="auto" w:fill="auto"/>
            <w:tcMar>
              <w:top w:w="173" w:type="dxa"/>
              <w:left w:w="259" w:type="dxa"/>
              <w:bottom w:w="173" w:type="dxa"/>
              <w:right w:w="115" w:type="dxa"/>
            </w:tcMar>
          </w:tcPr>
          <w:p w14:paraId="56797573" w14:textId="77777777" w:rsidR="00A272D5" w:rsidRPr="00A272D5" w:rsidRDefault="00A272D5" w:rsidP="00071EC5">
            <w:pPr>
              <w:pStyle w:val="Copy"/>
            </w:pPr>
            <w:r w:rsidRPr="00A272D5">
              <w:t>In which mode of saving would you rather invest your money, the stock market or a bank account, and why would you choose it?</w:t>
            </w:r>
          </w:p>
        </w:tc>
      </w:tr>
    </w:tbl>
    <w:p w14:paraId="690AF901" w14:textId="77777777" w:rsidR="00A272D5" w:rsidRDefault="00A272D5"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p w14:paraId="2763A8F3" w14:textId="4FB18A14" w:rsidR="00110B8E" w:rsidRDefault="00110B8E">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727B10F5"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77777777" w:rsidR="00110B8E" w:rsidRDefault="00110B8E" w:rsidP="00071EC5">
            <w:pPr>
              <w:pStyle w:val="ChartHeading"/>
              <w:rPr>
                <w:sz w:val="13"/>
                <w:szCs w:val="13"/>
              </w:rPr>
            </w:pPr>
            <w:r w:rsidRPr="00577745">
              <w:t>Materials List</w:t>
            </w:r>
          </w:p>
        </w:tc>
      </w:tr>
      <w:tr w:rsidR="00110B8E" w14:paraId="545D4001"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78840F4" w14:textId="24499B59" w:rsidR="00A272D5" w:rsidRDefault="00A272D5" w:rsidP="00A272D5">
            <w:pPr>
              <w:pStyle w:val="Bullet"/>
            </w:pPr>
            <w:r>
              <w:t xml:space="preserve">Markers </w:t>
            </w:r>
          </w:p>
          <w:p w14:paraId="2130ACE1" w14:textId="36D95C08" w:rsidR="00A272D5" w:rsidRDefault="00A272D5" w:rsidP="00A272D5">
            <w:pPr>
              <w:pStyle w:val="Bullet"/>
            </w:pPr>
            <w:r>
              <w:t xml:space="preserve">Chart Paper </w:t>
            </w:r>
          </w:p>
          <w:p w14:paraId="6364FE37" w14:textId="4BAC694F" w:rsidR="00A272D5" w:rsidRDefault="00A272D5" w:rsidP="00A272D5">
            <w:pPr>
              <w:pStyle w:val="Bullet"/>
            </w:pPr>
            <w:r>
              <w:t xml:space="preserve">Computer graphing software </w:t>
            </w:r>
          </w:p>
          <w:p w14:paraId="347972F3" w14:textId="3050E3B3" w:rsidR="00A272D5" w:rsidRDefault="00A272D5" w:rsidP="00A272D5">
            <w:pPr>
              <w:pStyle w:val="Bullet"/>
            </w:pPr>
            <w:r>
              <w:t xml:space="preserve">iPads/computers for looking up stock information </w:t>
            </w:r>
          </w:p>
          <w:p w14:paraId="323BAE7E" w14:textId="2A3C285D" w:rsidR="00A272D5" w:rsidRDefault="00A272D5" w:rsidP="00A272D5">
            <w:pPr>
              <w:pStyle w:val="Bullet"/>
            </w:pPr>
            <w:r>
              <w:t xml:space="preserve">Stock websites (TMX money, Google Finance, Yahoo Finance) </w:t>
            </w:r>
          </w:p>
          <w:p w14:paraId="36A1E5ED" w14:textId="60E5458F" w:rsidR="00A272D5" w:rsidRDefault="00A272D5" w:rsidP="00A272D5">
            <w:pPr>
              <w:pStyle w:val="Bullet"/>
            </w:pPr>
            <w:r>
              <w:t xml:space="preserve">Knowledge of line graphs (taught in a previous lesson) </w:t>
            </w:r>
          </w:p>
          <w:p w14:paraId="7BFE79E1" w14:textId="56AA6D9E" w:rsidR="00A272D5" w:rsidRDefault="00A272D5" w:rsidP="00A272D5">
            <w:pPr>
              <w:pStyle w:val="Bullet"/>
            </w:pPr>
            <w:r>
              <w:t xml:space="preserve">Sample stock charts </w:t>
            </w:r>
          </w:p>
          <w:p w14:paraId="6C96A333" w14:textId="633C2B1A" w:rsidR="00A272D5" w:rsidRDefault="00A272D5" w:rsidP="00A272D5">
            <w:pPr>
              <w:pStyle w:val="Bullet"/>
            </w:pPr>
            <w:r>
              <w:t>Introduction to buying stocks https://www.ally.com/investing/stocks/stock-basics-an-investors-guide/</w:t>
            </w:r>
          </w:p>
          <w:p w14:paraId="69FFBC1C" w14:textId="164E6315" w:rsidR="00A272D5" w:rsidRDefault="00A272D5" w:rsidP="00A272D5">
            <w:pPr>
              <w:pStyle w:val="Bullet"/>
            </w:pPr>
            <w:r>
              <w:t xml:space="preserve">Stock market tracking information sites (e.g. https://www.tmxmoney.com/en/index.html https://www.google.com/finance https://ca.finance.yahoo.com/) </w:t>
            </w:r>
          </w:p>
          <w:p w14:paraId="12E05D42" w14:textId="583BDFEA" w:rsidR="00A272D5" w:rsidRDefault="00A272D5" w:rsidP="00A272D5">
            <w:pPr>
              <w:pStyle w:val="Bullet"/>
            </w:pPr>
            <w:r>
              <w:t xml:space="preserve">Practise stock market trading accounts (e.g. http://www.marketwatch.com/game/) </w:t>
            </w:r>
          </w:p>
          <w:p w14:paraId="446673B5" w14:textId="0C09F232" w:rsidR="00A272D5" w:rsidRDefault="00A272D5" w:rsidP="00A272D5">
            <w:pPr>
              <w:pStyle w:val="Bullet"/>
            </w:pPr>
            <w:r>
              <w:t>Stock market game information http://valuestockguide.com/tools-for-teaching-the-stock-market-game/</w:t>
            </w:r>
          </w:p>
          <w:p w14:paraId="2971D294" w14:textId="749D2800" w:rsidR="00A272D5" w:rsidRDefault="00A272D5" w:rsidP="00A272D5">
            <w:pPr>
              <w:pStyle w:val="Bullet"/>
            </w:pPr>
            <w:r>
              <w:t xml:space="preserve">List of companies and stock symbols </w:t>
            </w:r>
          </w:p>
          <w:p w14:paraId="0EA839DB" w14:textId="4C147EE9" w:rsidR="00A272D5" w:rsidRDefault="00A272D5" w:rsidP="00A272D5">
            <w:pPr>
              <w:pStyle w:val="Bullet"/>
            </w:pPr>
            <w:r>
              <w:t xml:space="preserve">Example of stock graph of a company with which they are familiar (e.g., Apple, Amazon) </w:t>
            </w:r>
          </w:p>
          <w:p w14:paraId="66C041FA" w14:textId="495594AC" w:rsidR="00A272D5" w:rsidRDefault="00A272D5" w:rsidP="00A272D5">
            <w:pPr>
              <w:pStyle w:val="Bullet"/>
            </w:pPr>
            <w:r>
              <w:t>Examples of calculating total return and stock return (Stock return is the end value minus the starting value. Total return is the return on the stock plus the dividend return.)</w:t>
            </w:r>
          </w:p>
          <w:p w14:paraId="78AFEF3B" w14:textId="73357721" w:rsidR="00A272D5" w:rsidRDefault="00A272D5" w:rsidP="00A272D5">
            <w:pPr>
              <w:pStyle w:val="Bullet"/>
            </w:pPr>
            <w:r>
              <w:t>Chart Paper (Appendix A)</w:t>
            </w:r>
          </w:p>
          <w:p w14:paraId="5EF0BBB0" w14:textId="1C8BD3E6" w:rsidR="00110B8E" w:rsidRPr="00AE2DB7" w:rsidRDefault="00A272D5" w:rsidP="00A272D5">
            <w:pPr>
              <w:pStyle w:val="Bullet"/>
            </w:pPr>
            <w:r>
              <w:t>Exit Card (Appendix B)</w:t>
            </w:r>
          </w:p>
        </w:tc>
      </w:tr>
    </w:tbl>
    <w:p w14:paraId="1072D300" w14:textId="77777777" w:rsidR="00812594" w:rsidRDefault="00812594" w:rsidP="002A2EEB">
      <w:pPr>
        <w:pStyle w:val="SpaceBetween"/>
      </w:pPr>
    </w:p>
    <w:tbl>
      <w:tblPr>
        <w:tblStyle w:val="TableGrid"/>
        <w:tblW w:w="10784" w:type="dxa"/>
        <w:tblLayout w:type="fixed"/>
        <w:tblLook w:val="04A0" w:firstRow="1" w:lastRow="0" w:firstColumn="1" w:lastColumn="0" w:noHBand="0" w:noVBand="1"/>
      </w:tblPr>
      <w:tblGrid>
        <w:gridCol w:w="1094"/>
        <w:gridCol w:w="6552"/>
        <w:gridCol w:w="3138"/>
      </w:tblGrid>
      <w:tr w:rsidR="00110B8E" w:rsidRPr="00FC75BD" w14:paraId="6B88FA46" w14:textId="77777777" w:rsidTr="00071EC5">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0C9C594"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7AD7970" w14:textId="77777777" w:rsidR="00110B8E" w:rsidRPr="00FC75BD" w:rsidRDefault="00110B8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03515780" w14:textId="77777777" w:rsidTr="00071EC5">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0F648BE" w14:textId="6108E696" w:rsidR="00110B8E" w:rsidRPr="00110B8E" w:rsidRDefault="00110B8E" w:rsidP="00071EC5">
            <w:pPr>
              <w:pStyle w:val="SectionHeading"/>
              <w:rPr>
                <w:b w:val="0"/>
              </w:rPr>
            </w:pPr>
            <w:r w:rsidRPr="00567ED8">
              <w:t>MINDS ON</w:t>
            </w:r>
          </w:p>
        </w:tc>
      </w:tr>
      <w:tr w:rsidR="00110B8E" w:rsidRPr="004365A8" w14:paraId="008B5A47" w14:textId="77777777" w:rsidTr="00B92236">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6B50805" w14:textId="0F2E182B" w:rsidR="00110B8E" w:rsidRDefault="00B92236" w:rsidP="00071EC5">
            <w:pPr>
              <w:pStyle w:val="CopyCentred"/>
            </w:pPr>
            <w:r>
              <w:t>5–10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74E847B" w14:textId="77777777" w:rsidR="00B92236" w:rsidRPr="00C25698" w:rsidRDefault="00B92236" w:rsidP="00B92236">
            <w:pPr>
              <w:pStyle w:val="ClassHeading"/>
              <w:rPr>
                <w:lang w:val="en-CA"/>
              </w:rPr>
            </w:pPr>
            <w:r>
              <w:rPr>
                <w:lang w:val="en-CA"/>
              </w:rPr>
              <w:t>WHOLE CLASS</w:t>
            </w:r>
          </w:p>
          <w:p w14:paraId="3A3D139D" w14:textId="77777777" w:rsidR="00B92236" w:rsidRPr="00C25698" w:rsidRDefault="00B92236" w:rsidP="00B92236">
            <w:pPr>
              <w:pStyle w:val="Copy"/>
              <w:rPr>
                <w:sz w:val="16"/>
                <w:szCs w:val="18"/>
                <w:lang w:eastAsia="en-CA"/>
              </w:rPr>
            </w:pPr>
            <w:r w:rsidRPr="00C25698">
              <w:rPr>
                <w:lang w:eastAsia="en-CA"/>
              </w:rPr>
              <w:t>(</w:t>
            </w:r>
            <w:r w:rsidRPr="00D02655">
              <w:rPr>
                <w:b/>
                <w:lang w:eastAsia="en-CA"/>
              </w:rPr>
              <w:t>NOTE:</w:t>
            </w:r>
            <w:r w:rsidRPr="00C25698">
              <w:rPr>
                <w:lang w:eastAsia="en-CA"/>
              </w:rPr>
              <w:t xml:space="preserve"> This lesson assumes that the money is invested at the beginning of the year period and no money is withdrawn or added during the entire course of the year.) </w:t>
            </w:r>
          </w:p>
          <w:p w14:paraId="5C09DCF4" w14:textId="72EE5A51" w:rsidR="00110B8E" w:rsidRPr="002A2EEB" w:rsidRDefault="00B92236" w:rsidP="00D849CA">
            <w:pPr>
              <w:pStyle w:val="Copy"/>
              <w:rPr>
                <w:sz w:val="16"/>
                <w:szCs w:val="18"/>
                <w:lang w:eastAsia="en-CA"/>
              </w:rPr>
            </w:pPr>
            <w:r w:rsidRPr="00C25698">
              <w:rPr>
                <w:lang w:eastAsia="en-CA"/>
              </w:rPr>
              <w:t>Line graphs are used in everyday life. Line graphs are useful tools for tracking change over time.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16E53A4" w14:textId="5FCCBE49" w:rsidR="00110B8E" w:rsidRPr="00110B8E" w:rsidRDefault="00B92236" w:rsidP="00071EC5">
            <w:pPr>
              <w:pStyle w:val="Copy"/>
            </w:pPr>
            <w:r w:rsidRPr="00B92236">
              <w:rPr>
                <w:lang w:val="en-US"/>
              </w:rPr>
              <w:t>Observations/Anecdotal Notes</w:t>
            </w:r>
          </w:p>
        </w:tc>
      </w:tr>
    </w:tbl>
    <w:p w14:paraId="01CD8826" w14:textId="77777777" w:rsidR="00110B8E" w:rsidRDefault="00110B8E">
      <w:pPr>
        <w:rPr>
          <w:rFonts w:ascii="Verdana" w:hAnsi="Verdana" w:cs="Arial"/>
          <w:sz w:val="36"/>
          <w:szCs w:val="36"/>
        </w:rPr>
      </w:pPr>
    </w:p>
    <w:p w14:paraId="5ED9545F" w14:textId="77777777" w:rsidR="002A2EEB" w:rsidRDefault="00110B8E">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94"/>
        <w:gridCol w:w="6546"/>
        <w:gridCol w:w="6"/>
        <w:gridCol w:w="3138"/>
      </w:tblGrid>
      <w:tr w:rsidR="002A2EEB" w:rsidRPr="00FC75BD" w14:paraId="4B3E84C4" w14:textId="77777777" w:rsidTr="00DF4441">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FF23EA7" w14:textId="77777777" w:rsidR="002A2EEB" w:rsidRPr="00FC75BD" w:rsidRDefault="002A2EEB" w:rsidP="00DF4441">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5B5A4C22" w14:textId="77777777" w:rsidR="002A2EEB" w:rsidRPr="00FC75BD" w:rsidRDefault="002A2EEB" w:rsidP="00DF4441">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227886C" w14:textId="77777777" w:rsidR="002A2EEB" w:rsidRPr="00FC75BD" w:rsidRDefault="002A2EEB" w:rsidP="00DF4441">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1A9696F" w14:textId="77777777" w:rsidR="002A2EEB" w:rsidRPr="00FC75BD" w:rsidRDefault="002A2EEB" w:rsidP="00DF4441">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A2EEB" w:rsidRPr="00FC75BD" w14:paraId="75145449" w14:textId="77777777" w:rsidTr="00DF4441">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38782AF2" w14:textId="191EF492" w:rsidR="002A2EEB" w:rsidRPr="002A2EEB" w:rsidRDefault="002A2EEB" w:rsidP="00DF4441">
            <w:pPr>
              <w:pStyle w:val="SectionHeading"/>
              <w:rPr>
                <w:b w:val="0"/>
              </w:rPr>
            </w:pPr>
            <w:r w:rsidRPr="00567ED8">
              <w:t>MINDS ON</w:t>
            </w:r>
            <w:r>
              <w:t xml:space="preserve"> </w:t>
            </w:r>
            <w:r>
              <w:rPr>
                <w:b w:val="0"/>
              </w:rPr>
              <w:t>(cont’d.)</w:t>
            </w:r>
          </w:p>
        </w:tc>
      </w:tr>
      <w:tr w:rsidR="002A2EEB" w:rsidRPr="004365A8" w14:paraId="35A9262D" w14:textId="77777777" w:rsidTr="00DF4441">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27F27493" w14:textId="6EB79B25" w:rsidR="002A2EEB" w:rsidRDefault="002A2EEB" w:rsidP="00DF4441">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BE6AA34" w14:textId="77777777" w:rsidR="002A2EEB" w:rsidRPr="00C25698" w:rsidRDefault="002A2EEB" w:rsidP="00DF4441">
            <w:pPr>
              <w:pStyle w:val="Copy"/>
              <w:rPr>
                <w:lang w:eastAsia="en-CA"/>
              </w:rPr>
            </w:pPr>
            <w:r w:rsidRPr="00C25698">
              <w:rPr>
                <w:lang w:eastAsia="en-CA"/>
              </w:rPr>
              <w:t>Explain that one of the ways these charts and graphs are used are for tracking the increases and decreases in prices of investments, such as stocks, GICs and bank accounts. Explain what stocks are (a piece</w:t>
            </w:r>
            <w:r>
              <w:rPr>
                <w:lang w:eastAsia="en-CA"/>
              </w:rPr>
              <w:t xml:space="preserve"> or</w:t>
            </w:r>
            <w:r w:rsidRPr="00C25698">
              <w:rPr>
                <w:lang w:eastAsia="en-CA"/>
              </w:rPr>
              <w:t xml:space="preserve"> fraction of a business saying that you own a portion of that business). Explain that these investments have different levels of safety. For example, if you buy a stock and the company goes broke</w:t>
            </w:r>
            <w:r>
              <w:rPr>
                <w:lang w:eastAsia="en-CA"/>
              </w:rPr>
              <w:t>,</w:t>
            </w:r>
            <w:r w:rsidRPr="00C25698">
              <w:rPr>
                <w:lang w:eastAsia="en-CA"/>
              </w:rPr>
              <w:t xml:space="preserve"> you can lose all your money, where</w:t>
            </w:r>
            <w:r>
              <w:rPr>
                <w:lang w:eastAsia="en-CA"/>
              </w:rPr>
              <w:t>as</w:t>
            </w:r>
            <w:r w:rsidRPr="00C25698">
              <w:rPr>
                <w:lang w:eastAsia="en-CA"/>
              </w:rPr>
              <w:t xml:space="preserve"> a bank account is insured</w:t>
            </w:r>
            <w:r w:rsidRPr="00C25698">
              <w:rPr>
                <w:rFonts w:ascii="Calibri" w:hAnsi="Calibri"/>
                <w:lang w:eastAsia="en-CA"/>
              </w:rPr>
              <w:t xml:space="preserve"> </w:t>
            </w:r>
            <w:r w:rsidRPr="00C25698">
              <w:rPr>
                <w:lang w:eastAsia="en-CA"/>
              </w:rPr>
              <w:t>by the government. However, while the bank account is safe, it might not make you more money than the stock.</w:t>
            </w:r>
          </w:p>
          <w:p w14:paraId="2B1C31D5" w14:textId="77777777" w:rsidR="002A2EEB" w:rsidRPr="00C25698" w:rsidRDefault="002A2EEB" w:rsidP="00DF4441">
            <w:pPr>
              <w:pStyle w:val="Copy"/>
              <w:rPr>
                <w:lang w:eastAsia="en-CA"/>
              </w:rPr>
            </w:pPr>
            <w:r w:rsidRPr="00C25698">
              <w:rPr>
                <w:lang w:eastAsia="en-CA"/>
              </w:rPr>
              <w:t>Show students the chart of a stock price of a company that they are familiar with (</w:t>
            </w:r>
            <w:r>
              <w:rPr>
                <w:lang w:eastAsia="en-CA"/>
              </w:rPr>
              <w:t>e.g.,</w:t>
            </w:r>
            <w:r w:rsidRPr="00C25698">
              <w:rPr>
                <w:lang w:eastAsia="en-CA"/>
              </w:rPr>
              <w:t xml:space="preserve"> Amazon (AMZN), Snapchat (SNAP)). Show them the various parts of the graph, x and y axis. </w:t>
            </w:r>
          </w:p>
          <w:p w14:paraId="73B080E8" w14:textId="77777777" w:rsidR="002A2EEB" w:rsidRPr="00110B8E" w:rsidRDefault="002A2EEB" w:rsidP="00DF4441">
            <w:pPr>
              <w:pStyle w:val="Copy"/>
            </w:pPr>
            <w:r w:rsidRPr="00C25698">
              <w:rPr>
                <w:lang w:eastAsia="en-CA"/>
              </w:rPr>
              <w:t>Introduce concept of total return (Increase in stock price +</w:t>
            </w:r>
            <w:r>
              <w:rPr>
                <w:lang w:eastAsia="en-CA"/>
              </w:rPr>
              <w:t xml:space="preserve"> </w:t>
            </w:r>
            <w:r w:rsidRPr="00C25698">
              <w:rPr>
                <w:lang w:eastAsia="en-CA"/>
              </w:rPr>
              <w:t>total dividends received. Dividends are kept and not reinvested.) Run through a couple calculations of stock return and total return.</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554E3DE4" w14:textId="14C7DB19" w:rsidR="002A2EEB" w:rsidRPr="00110B8E" w:rsidRDefault="002A2EEB" w:rsidP="00DF4441">
            <w:pPr>
              <w:pStyle w:val="Copy"/>
            </w:pPr>
          </w:p>
        </w:tc>
      </w:tr>
      <w:tr w:rsidR="002A2EEB" w:rsidRPr="00F75708" w14:paraId="4A926EF5" w14:textId="77777777" w:rsidTr="00DF4441">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352A57BA" w14:textId="77777777" w:rsidR="002A2EEB" w:rsidRPr="00E80C32" w:rsidRDefault="002A2EEB" w:rsidP="00DF4441"/>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34744A12" w14:textId="77777777" w:rsidR="002A2EEB" w:rsidRPr="00D756EE" w:rsidRDefault="002A2EEB" w:rsidP="00DF4441">
            <w:pPr>
              <w:pStyle w:val="Subhead"/>
            </w:pPr>
            <w:r>
              <w:t xml:space="preserve">Context for </w:t>
            </w:r>
            <w:r w:rsidRPr="002D0AF9">
              <w:t>Learning</w:t>
            </w:r>
          </w:p>
          <w:p w14:paraId="6C4A63A9" w14:textId="77777777" w:rsidR="002A2EEB" w:rsidRPr="00B92236" w:rsidRDefault="002A2EEB" w:rsidP="00DF4441">
            <w:pPr>
              <w:pStyle w:val="Bullet"/>
            </w:pPr>
            <w:r w:rsidRPr="00B92236">
              <w:t>Ensure that students understand what a stock is (a fraction of a business). You may need to instruct them in what stocks are before beginning this lesson.</w:t>
            </w:r>
          </w:p>
          <w:p w14:paraId="7CDE4366" w14:textId="77777777" w:rsidR="002A2EEB" w:rsidRPr="00B92236" w:rsidRDefault="002A2EEB" w:rsidP="00DF4441">
            <w:pPr>
              <w:pStyle w:val="Bullet"/>
            </w:pPr>
            <w:r w:rsidRPr="00B92236">
              <w:t>Students should have a solid understanding of fractions.</w:t>
            </w:r>
          </w:p>
          <w:p w14:paraId="75CCADBE" w14:textId="77777777" w:rsidR="002A2EEB" w:rsidRPr="1AC6B3EC" w:rsidRDefault="002A2EEB" w:rsidP="00DF4441">
            <w:pPr>
              <w:pStyle w:val="Bullet"/>
            </w:pPr>
            <w:r w:rsidRPr="00B92236">
              <w:rPr>
                <w:lang w:val="en-US"/>
              </w:rPr>
              <w:t>Students should be familiar with constructing line graphs.</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8323E72" w14:textId="77777777" w:rsidR="002A2EEB" w:rsidRPr="00F75708" w:rsidRDefault="002A2EEB" w:rsidP="00DF4441">
            <w:pPr>
              <w:pStyle w:val="Copy"/>
            </w:pPr>
          </w:p>
        </w:tc>
      </w:tr>
    </w:tbl>
    <w:p w14:paraId="11915839" w14:textId="77777777" w:rsidR="002A2EEB" w:rsidRDefault="002A2EEB" w:rsidP="002A2EEB">
      <w:pPr>
        <w:pStyle w:val="Copy"/>
      </w:pPr>
    </w:p>
    <w:p w14:paraId="4892571A" w14:textId="52869F12" w:rsidR="002A2EEB" w:rsidRDefault="002A2EEB">
      <w:pPr>
        <w:rPr>
          <w:rFonts w:ascii="Verdana" w:hAnsi="Verdana" w:cs="Arial"/>
          <w:sz w:val="36"/>
          <w:szCs w:val="36"/>
        </w:rPr>
      </w:pPr>
      <w:r>
        <w:rPr>
          <w:rFonts w:ascii="Verdana" w:hAnsi="Verdana" w:cs="Arial"/>
          <w:sz w:val="36"/>
          <w:szCs w:val="36"/>
        </w:rPr>
        <w:br w:type="page"/>
      </w:r>
    </w:p>
    <w:p w14:paraId="0B03A82C" w14:textId="77777777" w:rsidR="00110B8E" w:rsidRDefault="00110B8E">
      <w:pPr>
        <w:rPr>
          <w:rFonts w:ascii="Verdana" w:hAnsi="Verdana" w:cs="Arial"/>
          <w:sz w:val="36"/>
          <w:szCs w:val="36"/>
        </w:rPr>
      </w:pPr>
    </w:p>
    <w:tbl>
      <w:tblPr>
        <w:tblStyle w:val="TableGrid"/>
        <w:tblW w:w="10784" w:type="dxa"/>
        <w:tblLayout w:type="fixed"/>
        <w:tblLook w:val="04A0" w:firstRow="1" w:lastRow="0" w:firstColumn="1" w:lastColumn="0" w:noHBand="0" w:noVBand="1"/>
      </w:tblPr>
      <w:tblGrid>
        <w:gridCol w:w="1094"/>
        <w:gridCol w:w="6552"/>
        <w:gridCol w:w="3138"/>
      </w:tblGrid>
      <w:tr w:rsidR="00110B8E" w:rsidRPr="00FC75BD" w14:paraId="686655C1" w14:textId="77777777" w:rsidTr="00071EC5">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C588D43"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5C300E7E" w14:textId="77777777" w:rsidR="00110B8E" w:rsidRPr="00FC75BD" w:rsidRDefault="00110B8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AA8D8BB"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A8F596B"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204D86EE" w14:textId="77777777" w:rsidTr="00B92236">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38F4BEEE" w14:textId="3EA25585" w:rsidR="00110B8E" w:rsidRPr="00110B8E" w:rsidRDefault="00B92236" w:rsidP="00071EC5">
            <w:pPr>
              <w:pStyle w:val="SectionHeading"/>
              <w:rPr>
                <w:b w:val="0"/>
              </w:rPr>
            </w:pPr>
            <w:r>
              <w:t>ACTION</w:t>
            </w:r>
          </w:p>
        </w:tc>
      </w:tr>
      <w:tr w:rsidR="00B92236" w:rsidRPr="004365A8" w14:paraId="671F52D0" w14:textId="77777777" w:rsidTr="00B92236">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93E2377" w14:textId="27DC292D" w:rsidR="00B92236" w:rsidRDefault="00B92236" w:rsidP="00071EC5">
            <w:pPr>
              <w:pStyle w:val="CopyCentred"/>
            </w:pPr>
            <w:r w:rsidRPr="00B92236">
              <w:rPr>
                <w:lang w:val="en-US"/>
              </w:rPr>
              <w:t>50–60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10575A2" w14:textId="17E0160D" w:rsidR="00B92236" w:rsidRPr="00B92236" w:rsidRDefault="00B92236" w:rsidP="00B92236">
            <w:pPr>
              <w:pStyle w:val="ClassHeading"/>
            </w:pPr>
            <w:r w:rsidRPr="00B92236">
              <w:t>SMALL GROUP</w:t>
            </w:r>
          </w:p>
          <w:p w14:paraId="097E8F1D" w14:textId="77777777" w:rsidR="00B92236" w:rsidRPr="00B92236" w:rsidRDefault="00B92236" w:rsidP="00B92236">
            <w:pPr>
              <w:pStyle w:val="Copy"/>
            </w:pPr>
            <w:r w:rsidRPr="00B92236">
              <w:t xml:space="preserve">Have students choose three publicly traded companies and one bank account or GIC. Explain to the students that you will be comparing the total return for the last year on each company and the bank account (GIC). They will be given a virtual $100,000 to invest in each of the two accounts. They will be comparing </w:t>
            </w:r>
            <w:proofErr w:type="gramStart"/>
            <w:r w:rsidRPr="00B92236">
              <w:t>the end result</w:t>
            </w:r>
            <w:proofErr w:type="gramEnd"/>
            <w:r w:rsidRPr="00B92236">
              <w:t xml:space="preserve"> over the past year. </w:t>
            </w:r>
          </w:p>
          <w:p w14:paraId="5744F50B" w14:textId="77777777" w:rsidR="00B92236" w:rsidRPr="00B92236" w:rsidRDefault="00B92236" w:rsidP="00B92236">
            <w:pPr>
              <w:pStyle w:val="Copy"/>
            </w:pPr>
            <w:r w:rsidRPr="00B92236">
              <w:t>Give students sets of data (or have them search for data on one of the recommended sites) for sets of three common stocks and for bank account interest rates for the past 12 months.  </w:t>
            </w:r>
          </w:p>
          <w:p w14:paraId="0B7998F7" w14:textId="77777777" w:rsidR="00B92236" w:rsidRPr="00B92236" w:rsidRDefault="00B92236" w:rsidP="00B92236">
            <w:pPr>
              <w:pStyle w:val="Copy"/>
            </w:pPr>
            <w:r w:rsidRPr="00B92236">
              <w:t>Create a rough draft and then transfer onto a large chart paper with markers (or computer graphing programs). The students will make a line graph comparing the returns of stocks and a bank account (GIC) tracking the change in price over time (one year). They will put the lines on the same graph, differentiating the graphs by colour. Calculate the total return of the stocks (including dividends, if any) and the total return of the bank account.  </w:t>
            </w:r>
          </w:p>
          <w:p w14:paraId="52EDF9C5" w14:textId="77777777" w:rsidR="00B92236" w:rsidRPr="00B92236" w:rsidRDefault="00B92236" w:rsidP="00B92236">
            <w:pPr>
              <w:pStyle w:val="Copy"/>
            </w:pPr>
            <w:r w:rsidRPr="00B92236">
              <w:t>After the graph is finished, have the students write the percentage change in both the bank account (GIC) and the stocks from the initial investment until the end of the year period. Compare the return between investing in stocks and saving in bank accounts. </w:t>
            </w:r>
          </w:p>
          <w:p w14:paraId="0E93E3B2" w14:textId="77777777" w:rsidR="00B92236" w:rsidRPr="00B92236" w:rsidRDefault="00B92236" w:rsidP="00B92236">
            <w:pPr>
              <w:pStyle w:val="Copy"/>
            </w:pPr>
            <w:r w:rsidRPr="00B92236">
              <w:t>Have the group members discuss and answer the following three questions on their chart paper: </w:t>
            </w:r>
          </w:p>
          <w:p w14:paraId="5A92D112" w14:textId="77777777" w:rsidR="00B92236" w:rsidRPr="00B92236" w:rsidRDefault="00B92236" w:rsidP="00B92236">
            <w:pPr>
              <w:pStyle w:val="NumberedList"/>
            </w:pPr>
            <w:r w:rsidRPr="00B92236">
              <w:t>Which of the two investments (average of stocks or bank account (GIC)) had the best return? </w:t>
            </w:r>
          </w:p>
          <w:p w14:paraId="4D6B7C3A" w14:textId="77777777" w:rsidR="00B92236" w:rsidRPr="00B92236" w:rsidRDefault="00B92236" w:rsidP="00B92236">
            <w:pPr>
              <w:pStyle w:val="NumberedList"/>
            </w:pPr>
            <w:r w:rsidRPr="00B92236">
              <w:t>Which of the two investments is the riskiest? </w:t>
            </w:r>
          </w:p>
          <w:p w14:paraId="2F898AFF" w14:textId="77777777" w:rsidR="00B92236" w:rsidRPr="00B92236" w:rsidRDefault="00B92236" w:rsidP="00B92236">
            <w:pPr>
              <w:pStyle w:val="NumberedList"/>
            </w:pPr>
            <w:r w:rsidRPr="00B92236">
              <w:t>Which would you choose to invest in? </w:t>
            </w:r>
          </w:p>
          <w:p w14:paraId="302156F5" w14:textId="4AA62EE1" w:rsidR="00B92236" w:rsidRPr="00110B8E" w:rsidRDefault="00B92236" w:rsidP="00B92236">
            <w:pPr>
              <w:pStyle w:val="Copy"/>
            </w:pPr>
            <w:r w:rsidRPr="00B92236">
              <w:rPr>
                <w:lang w:val="en-US"/>
              </w:rPr>
              <w:t>Present findings to other students in the class. Have students present their opinions and justify them using the comparative graph.</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2281BB6B" w14:textId="77777777" w:rsidR="00B92236" w:rsidRPr="00B92236" w:rsidRDefault="00B92236" w:rsidP="00B92236">
            <w:pPr>
              <w:pStyle w:val="Copy"/>
            </w:pPr>
            <w:r w:rsidRPr="00B92236">
              <w:t>Performance task: Create a graph comparing the returns of three stocks and a bank account or GIC. (Appendix A). Answer the following questions: </w:t>
            </w:r>
          </w:p>
          <w:p w14:paraId="65FFC6D8" w14:textId="77777777" w:rsidR="00B92236" w:rsidRPr="00B92236" w:rsidRDefault="00B92236" w:rsidP="00263AA3">
            <w:pPr>
              <w:pStyle w:val="NumberedList"/>
              <w:numPr>
                <w:ilvl w:val="0"/>
                <w:numId w:val="9"/>
              </w:numPr>
              <w:ind w:left="259" w:hanging="259"/>
            </w:pPr>
            <w:r w:rsidRPr="00B92236">
              <w:t xml:space="preserve">Which of the two </w:t>
            </w:r>
            <w:bookmarkStart w:id="0" w:name="_GoBack"/>
            <w:bookmarkEnd w:id="0"/>
            <w:r w:rsidRPr="00B92236">
              <w:t>investments (average of stocks or bank account (GIC)) had the best return? </w:t>
            </w:r>
          </w:p>
          <w:p w14:paraId="207C378B" w14:textId="26C2997D" w:rsidR="00B92236" w:rsidRPr="00B92236" w:rsidRDefault="00B92236" w:rsidP="00B92236">
            <w:pPr>
              <w:pStyle w:val="NumberedList"/>
            </w:pPr>
            <w:r w:rsidRPr="00B92236">
              <w:t>Which of the t</w:t>
            </w:r>
            <w:r>
              <w:t>wo investments is the riskiest?</w:t>
            </w:r>
          </w:p>
          <w:p w14:paraId="586B98A0" w14:textId="77777777" w:rsidR="00B92236" w:rsidRPr="00B92236" w:rsidRDefault="00B92236" w:rsidP="00B92236">
            <w:pPr>
              <w:pStyle w:val="Copy"/>
            </w:pPr>
            <w:r w:rsidRPr="00B92236">
              <w:t>Which would you choose to invest in? </w:t>
            </w:r>
          </w:p>
          <w:p w14:paraId="5E0C46FC" w14:textId="77777777" w:rsidR="00B92236" w:rsidRDefault="00B92236" w:rsidP="00B92236">
            <w:pPr>
              <w:pStyle w:val="Copy"/>
            </w:pPr>
          </w:p>
          <w:p w14:paraId="0A11C781" w14:textId="32CB16C1" w:rsidR="00B92236" w:rsidRPr="00B92236" w:rsidRDefault="00B92236" w:rsidP="00B92236">
            <w:pPr>
              <w:pStyle w:val="Copy"/>
            </w:pPr>
            <w:r w:rsidRPr="00B92236">
              <w:t>Self-assessment/ Reflection</w:t>
            </w:r>
          </w:p>
        </w:tc>
      </w:tr>
    </w:tbl>
    <w:p w14:paraId="0E285D7A" w14:textId="77777777" w:rsidR="00C2565E" w:rsidRDefault="00C2565E">
      <w:pPr>
        <w:rPr>
          <w:rFonts w:ascii="Verdana" w:hAnsi="Verdana" w:cs="Arial"/>
          <w:sz w:val="36"/>
          <w:szCs w:val="36"/>
        </w:rPr>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C2565E" w:rsidRPr="00FC75BD" w14:paraId="69F808D1" w14:textId="77777777" w:rsidTr="00C2565E">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01AD6EC" w14:textId="77777777" w:rsidR="00C2565E" w:rsidRPr="00FC75BD" w:rsidRDefault="00C256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50B3FEF0" w14:textId="77777777" w:rsidR="00C2565E" w:rsidRPr="00FC75BD" w:rsidRDefault="00C2565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44829E9" w14:textId="77777777" w:rsidR="00C2565E" w:rsidRPr="00FC75BD" w:rsidRDefault="00C256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F7C989F" w14:textId="77777777" w:rsidR="00C2565E" w:rsidRPr="00FC75BD" w:rsidRDefault="00C256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A3D8E" w:rsidRPr="00FC75BD" w14:paraId="119C93A7" w14:textId="77777777" w:rsidTr="00C2565E">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49B0759B" w14:textId="77777777" w:rsidR="001A3D8E" w:rsidRPr="00153221" w:rsidRDefault="001A3D8E" w:rsidP="00071EC5">
            <w:pPr>
              <w:pStyle w:val="SectionHeading"/>
              <w:rPr>
                <w:b w:val="0"/>
              </w:rPr>
            </w:pPr>
            <w:r w:rsidRPr="002407EE">
              <w:t>CONSOLIDATION/DEBRIEF</w:t>
            </w:r>
          </w:p>
        </w:tc>
      </w:tr>
      <w:tr w:rsidR="001A3D8E" w:rsidRPr="004365A8" w14:paraId="730D39A6" w14:textId="77777777" w:rsidTr="00C2565E">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3ED92710" w14:textId="1457ADB4" w:rsidR="001A3D8E" w:rsidRPr="00E80C32" w:rsidRDefault="00B92236" w:rsidP="00071EC5">
            <w:pPr>
              <w:pStyle w:val="CopyCentred"/>
            </w:pPr>
            <w:r>
              <w:t>5–</w:t>
            </w:r>
            <w:r w:rsidR="001A3D8E">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E546674" w14:textId="6807F53A" w:rsidR="00B92236" w:rsidRPr="00B92236" w:rsidRDefault="00B92236" w:rsidP="00B92236">
            <w:pPr>
              <w:pStyle w:val="ClassHeading"/>
              <w:rPr>
                <w:lang w:val="en-CA"/>
              </w:rPr>
            </w:pPr>
            <w:r>
              <w:t>INDIVIDUALLY</w:t>
            </w:r>
          </w:p>
          <w:p w14:paraId="06EB682E" w14:textId="0F57B3EF" w:rsidR="00B92236" w:rsidRPr="00B92236" w:rsidRDefault="00B92236" w:rsidP="00B92236">
            <w:pPr>
              <w:pStyle w:val="Copy"/>
              <w:rPr>
                <w:b/>
              </w:rPr>
            </w:pPr>
            <w:r>
              <w:rPr>
                <w:b/>
              </w:rPr>
              <w:t>Discussion</w:t>
            </w:r>
          </w:p>
          <w:p w14:paraId="10085FE4" w14:textId="77777777" w:rsidR="00B92236" w:rsidRPr="00B92236" w:rsidRDefault="00B92236" w:rsidP="00B92236">
            <w:pPr>
              <w:pStyle w:val="Copy"/>
            </w:pPr>
            <w:r w:rsidRPr="00B92236">
              <w:t>After viewing both your graph and those of your classmates, consider the following questions:</w:t>
            </w:r>
          </w:p>
          <w:p w14:paraId="2C5363A1" w14:textId="77777777" w:rsidR="00B92236" w:rsidRPr="00B92236" w:rsidRDefault="00B92236" w:rsidP="008D5FCF">
            <w:pPr>
              <w:pStyle w:val="NumberedList"/>
              <w:numPr>
                <w:ilvl w:val="0"/>
                <w:numId w:val="7"/>
              </w:numPr>
              <w:ind w:left="259" w:hanging="259"/>
            </w:pPr>
            <w:r w:rsidRPr="00B92236">
              <w:t>Would you rather have as an investment: a bank account that pays out a steady amount, the stocks that you have been looking at or some combination of the two? </w:t>
            </w:r>
          </w:p>
          <w:p w14:paraId="1621DB00" w14:textId="77777777" w:rsidR="00B92236" w:rsidRPr="00B92236" w:rsidRDefault="00B92236" w:rsidP="008D5FCF">
            <w:pPr>
              <w:pStyle w:val="NumberedList"/>
              <w:numPr>
                <w:ilvl w:val="0"/>
                <w:numId w:val="7"/>
              </w:numPr>
              <w:ind w:left="259" w:hanging="259"/>
            </w:pPr>
            <w:r w:rsidRPr="00B92236">
              <w:t>How has your opinion changed since seeing your classmates’ work? </w:t>
            </w:r>
          </w:p>
          <w:p w14:paraId="34B89618" w14:textId="2BDB5BBA" w:rsidR="001A3D8E" w:rsidRPr="001A3D8E" w:rsidRDefault="00B92236" w:rsidP="008D5FCF">
            <w:pPr>
              <w:pStyle w:val="NumberedList"/>
              <w:numPr>
                <w:ilvl w:val="0"/>
                <w:numId w:val="7"/>
              </w:numPr>
              <w:ind w:left="259" w:hanging="259"/>
            </w:pPr>
            <w:r w:rsidRPr="00B92236">
              <w:rPr>
                <w:lang w:val="en-US"/>
              </w:rPr>
              <w:t>Support your answer using the chart and company information to explain your reasoning.</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862D835" w14:textId="2DAD4A9A" w:rsidR="001A3D8E" w:rsidRPr="004365A8" w:rsidRDefault="00B92236" w:rsidP="00071EC5">
            <w:pPr>
              <w:pStyle w:val="Copy"/>
            </w:pPr>
            <w:r w:rsidRPr="00B92236">
              <w:rPr>
                <w:lang w:val="en-US"/>
              </w:rPr>
              <w:t>Exit Card. Complete the questions. (Appendix B)</w:t>
            </w:r>
          </w:p>
        </w:tc>
      </w:tr>
    </w:tbl>
    <w:p w14:paraId="08C4A46F"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D8C3E22" w:rsidR="00912080" w:rsidRPr="00C62D0E" w:rsidRDefault="00B92236" w:rsidP="00847E16">
            <w:pPr>
              <w:pStyle w:val="AppendixName"/>
            </w:pPr>
            <w:r w:rsidRPr="00B92236">
              <w:rPr>
                <w:lang w:val="en-US"/>
              </w:rPr>
              <w:lastRenderedPageBreak/>
              <w:t>Comparison Graphs</w:t>
            </w:r>
          </w:p>
        </w:tc>
      </w:tr>
      <w:tr w:rsidR="00912080" w14:paraId="76CAD30A" w14:textId="77777777" w:rsidTr="00B848F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272C843" w14:textId="7E0CF68C" w:rsidR="00DE7C9C" w:rsidRPr="00C25698" w:rsidRDefault="00DE7C9C" w:rsidP="00DE7C9C">
            <w:pPr>
              <w:pStyle w:val="Copy"/>
              <w:rPr>
                <w:sz w:val="18"/>
                <w:szCs w:val="18"/>
              </w:rPr>
            </w:pPr>
            <w:r w:rsidRPr="00C25698">
              <w:rPr>
                <w:rStyle w:val="normaltextrun"/>
                <w:rFonts w:cs="Segoe UI"/>
              </w:rPr>
              <w:t>Name: _____________________________________         Date: ___________________________</w:t>
            </w:r>
            <w:r w:rsidRPr="00C25698">
              <w:rPr>
                <w:rStyle w:val="eop"/>
                <w:rFonts w:cs="Segoe UI"/>
              </w:rPr>
              <w:t> </w:t>
            </w:r>
          </w:p>
          <w:p w14:paraId="525B4D5F" w14:textId="77777777" w:rsidR="00DE7C9C" w:rsidRDefault="00DE7C9C" w:rsidP="00B21A6A">
            <w:pPr>
              <w:pStyle w:val="Copy"/>
              <w:rPr>
                <w:rStyle w:val="normaltextrun"/>
                <w:rFonts w:cs="Segoe UI"/>
                <w:b/>
                <w:bCs/>
              </w:rPr>
            </w:pPr>
          </w:p>
          <w:p w14:paraId="48798031" w14:textId="021FE2FA" w:rsidR="00DE7C9C" w:rsidRPr="00B21A6A" w:rsidRDefault="00DE7C9C" w:rsidP="00B21A6A">
            <w:pPr>
              <w:pStyle w:val="Subhead"/>
              <w:jc w:val="center"/>
            </w:pPr>
            <w:r w:rsidRPr="00B21A6A">
              <w:t>Stock Madness: Comparing Returns from Bank Accounts and the Stock Market</w:t>
            </w:r>
          </w:p>
          <w:p w14:paraId="7837A712" w14:textId="1C534712" w:rsidR="00DE7C9C" w:rsidRPr="00B21A6A" w:rsidRDefault="00DE7C9C" w:rsidP="00B21A6A">
            <w:pPr>
              <w:pStyle w:val="Copy"/>
              <w:jc w:val="center"/>
            </w:pPr>
            <w:r w:rsidRPr="00B21A6A">
              <w:rPr>
                <w:noProof/>
                <w:lang w:val="en-US"/>
              </w:rPr>
              <w:drawing>
                <wp:anchor distT="0" distB="0" distL="114300" distR="114300" simplePos="0" relativeHeight="251734016" behindDoc="1" locked="0" layoutInCell="1" allowOverlap="1" wp14:anchorId="7B328715" wp14:editId="765AA6F8">
                  <wp:simplePos x="0" y="0"/>
                  <wp:positionH relativeFrom="column">
                    <wp:posOffset>-29845</wp:posOffset>
                  </wp:positionH>
                  <wp:positionV relativeFrom="paragraph">
                    <wp:posOffset>513080</wp:posOffset>
                  </wp:positionV>
                  <wp:extent cx="6480810" cy="5712460"/>
                  <wp:effectExtent l="0" t="0" r="0" b="2540"/>
                  <wp:wrapTight wrapText="bothSides">
                    <wp:wrapPolygon edited="0">
                      <wp:start x="0" y="0"/>
                      <wp:lineTo x="0" y="21514"/>
                      <wp:lineTo x="21503" y="21514"/>
                      <wp:lineTo x="2150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paper-template-pdl6yytu.png"/>
                          <pic:cNvPicPr/>
                        </pic:nvPicPr>
                        <pic:blipFill rotWithShape="1">
                          <a:blip r:embed="rId12">
                            <a:extLst>
                              <a:ext uri="{28A0092B-C50C-407E-A947-70E740481C1C}">
                                <a14:useLocalDpi xmlns:a14="http://schemas.microsoft.com/office/drawing/2010/main" val="0"/>
                              </a:ext>
                            </a:extLst>
                          </a:blip>
                          <a:srcRect t="2553"/>
                          <a:stretch/>
                        </pic:blipFill>
                        <pic:spPr bwMode="auto">
                          <a:xfrm>
                            <a:off x="0" y="0"/>
                            <a:ext cx="6480810" cy="5712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1A6A">
              <w:t>(Rough Draft)</w:t>
            </w:r>
          </w:p>
          <w:p w14:paraId="36E12811" w14:textId="4933A941" w:rsidR="0077060A" w:rsidRPr="00500A5A" w:rsidRDefault="00DE7C9C" w:rsidP="00167FF1">
            <w:pPr>
              <w:pStyle w:val="Subhead"/>
              <w:jc w:val="center"/>
            </w:pPr>
            <w:r w:rsidRPr="00B21A6A">
              <w:t>Per Cent Return of Stocks vs. Savings Accounts</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5C0B70C8" w:rsidR="00A32345" w:rsidRPr="00ED7BE9" w:rsidRDefault="00DE7C9C" w:rsidP="00CD7D85">
            <w:pPr>
              <w:pStyle w:val="AppendixName"/>
            </w:pPr>
            <w:r w:rsidRPr="00DE7C9C">
              <w:rPr>
                <w:lang w:val="en-US"/>
              </w:rPr>
              <w:lastRenderedPageBreak/>
              <w:t>Exit Card: Which Type of Saving Would You Choose?</w:t>
            </w:r>
          </w:p>
        </w:tc>
      </w:tr>
      <w:tr w:rsidR="00500A5A" w14:paraId="5F87DFCC" w14:textId="77777777" w:rsidTr="001E2BE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54E2D96" w14:textId="090FDA61" w:rsidR="00DE7C9C" w:rsidRPr="00DE7C9C" w:rsidRDefault="00DE7C9C" w:rsidP="008D5FCF">
            <w:pPr>
              <w:pStyle w:val="NumberedList"/>
              <w:numPr>
                <w:ilvl w:val="0"/>
                <w:numId w:val="8"/>
              </w:numPr>
              <w:ind w:left="259" w:hanging="259"/>
            </w:pPr>
            <w:r w:rsidRPr="00DE7C9C">
              <w:t>Which of the two investments (stocks or bank accounts (GIC)) had the biggest return (increase in money)?</w:t>
            </w:r>
          </w:p>
          <w:p w14:paraId="6337A862" w14:textId="782DBF12" w:rsidR="00DE7C9C" w:rsidRPr="00DE7C9C" w:rsidRDefault="00DE7C9C" w:rsidP="00781C16">
            <w:pPr>
              <w:pStyle w:val="AppendixLine"/>
            </w:pPr>
            <w:r w:rsidRPr="00DE7C9C">
              <w:t>_____________________________________________________________________________</w:t>
            </w:r>
            <w:r>
              <w:t>___</w:t>
            </w:r>
          </w:p>
          <w:p w14:paraId="17D6DF67" w14:textId="77777777" w:rsidR="00B21A6A" w:rsidRPr="00DE7C9C" w:rsidRDefault="00B21A6A" w:rsidP="00781C16">
            <w:pPr>
              <w:pStyle w:val="AppendixLine"/>
            </w:pPr>
            <w:r w:rsidRPr="00DE7C9C">
              <w:t>_____________________________________________________________________________</w:t>
            </w:r>
            <w:r>
              <w:t>___</w:t>
            </w:r>
          </w:p>
          <w:p w14:paraId="29453B7A" w14:textId="77777777" w:rsidR="00B21A6A" w:rsidRPr="00DE7C9C" w:rsidRDefault="00B21A6A" w:rsidP="00781C16">
            <w:pPr>
              <w:pStyle w:val="AppendixLine"/>
            </w:pPr>
            <w:r w:rsidRPr="00DE7C9C">
              <w:t>_____________________________________________________________________________</w:t>
            </w:r>
            <w:r>
              <w:t>___</w:t>
            </w:r>
          </w:p>
          <w:p w14:paraId="60076E9E" w14:textId="77777777" w:rsidR="00B21A6A" w:rsidRPr="00DE7C9C" w:rsidRDefault="00B21A6A" w:rsidP="00781C16">
            <w:pPr>
              <w:pStyle w:val="AppendixLine"/>
            </w:pPr>
            <w:r w:rsidRPr="00DE7C9C">
              <w:t>_____________________________________________________________________________</w:t>
            </w:r>
            <w:r>
              <w:t>___</w:t>
            </w:r>
          </w:p>
          <w:p w14:paraId="182B7F30" w14:textId="77777777" w:rsidR="00B21A6A" w:rsidRPr="00DE7C9C" w:rsidRDefault="00B21A6A" w:rsidP="00781C16">
            <w:pPr>
              <w:pStyle w:val="AppendixLine"/>
            </w:pPr>
            <w:r w:rsidRPr="00DE7C9C">
              <w:t>_____________________________________________________________________________</w:t>
            </w:r>
            <w:r>
              <w:t>___</w:t>
            </w:r>
          </w:p>
          <w:p w14:paraId="4FF4B7CD" w14:textId="77777777" w:rsidR="00DE7C9C" w:rsidRPr="00DE7C9C" w:rsidRDefault="00DE7C9C" w:rsidP="00B21A6A">
            <w:pPr>
              <w:pStyle w:val="IntroCopy"/>
            </w:pPr>
          </w:p>
          <w:p w14:paraId="7A3C1F4B" w14:textId="77777777" w:rsidR="00DE7C9C" w:rsidRPr="00DE7C9C" w:rsidRDefault="00DE7C9C" w:rsidP="00B21A6A">
            <w:pPr>
              <w:pStyle w:val="NumberedList"/>
            </w:pPr>
            <w:r w:rsidRPr="00DE7C9C">
              <w:t>Which of the two investments appears to be the riskiest (has the potential to lose the most money)?</w:t>
            </w:r>
          </w:p>
          <w:p w14:paraId="57BB1B78" w14:textId="77777777" w:rsidR="00B21A6A" w:rsidRPr="00DE7C9C" w:rsidRDefault="00B21A6A" w:rsidP="00781C16">
            <w:pPr>
              <w:pStyle w:val="AppendixLine"/>
            </w:pPr>
            <w:r w:rsidRPr="00DE7C9C">
              <w:t>_____________________________________________________________________________</w:t>
            </w:r>
            <w:r>
              <w:t>___</w:t>
            </w:r>
          </w:p>
          <w:p w14:paraId="4019ABED" w14:textId="77777777" w:rsidR="00B21A6A" w:rsidRPr="00DE7C9C" w:rsidRDefault="00B21A6A" w:rsidP="00781C16">
            <w:pPr>
              <w:pStyle w:val="AppendixLine"/>
            </w:pPr>
            <w:r w:rsidRPr="00DE7C9C">
              <w:t>_____________________________________________________________________________</w:t>
            </w:r>
            <w:r>
              <w:t>___</w:t>
            </w:r>
          </w:p>
          <w:p w14:paraId="33E57B11" w14:textId="77777777" w:rsidR="00B21A6A" w:rsidRPr="00DE7C9C" w:rsidRDefault="00B21A6A" w:rsidP="00781C16">
            <w:pPr>
              <w:pStyle w:val="AppendixLine"/>
            </w:pPr>
            <w:r w:rsidRPr="00DE7C9C">
              <w:t>_____________________________________________________________________________</w:t>
            </w:r>
            <w:r>
              <w:t>___</w:t>
            </w:r>
          </w:p>
          <w:p w14:paraId="05AEF819" w14:textId="77777777" w:rsidR="00B21A6A" w:rsidRPr="00DE7C9C" w:rsidRDefault="00B21A6A" w:rsidP="00781C16">
            <w:pPr>
              <w:pStyle w:val="AppendixLine"/>
            </w:pPr>
            <w:r w:rsidRPr="00DE7C9C">
              <w:t>_____________________________________________________________________________</w:t>
            </w:r>
            <w:r>
              <w:t>___</w:t>
            </w:r>
          </w:p>
          <w:p w14:paraId="24707E0C" w14:textId="77777777" w:rsidR="00B21A6A" w:rsidRPr="00DE7C9C" w:rsidRDefault="00B21A6A" w:rsidP="00781C16">
            <w:pPr>
              <w:pStyle w:val="AppendixLine"/>
            </w:pPr>
            <w:r w:rsidRPr="00DE7C9C">
              <w:t>_____________________________________________________________________________</w:t>
            </w:r>
            <w:r>
              <w:t>___</w:t>
            </w:r>
          </w:p>
          <w:p w14:paraId="2E4D2E06" w14:textId="77777777" w:rsidR="00DE7C9C" w:rsidRPr="00DE7C9C" w:rsidRDefault="00DE7C9C" w:rsidP="00B21A6A">
            <w:pPr>
              <w:pStyle w:val="IntroCopy"/>
            </w:pPr>
          </w:p>
          <w:p w14:paraId="61EB63E2" w14:textId="77777777" w:rsidR="00DE7C9C" w:rsidRPr="00DE7C9C" w:rsidRDefault="00DE7C9C" w:rsidP="00B21A6A">
            <w:pPr>
              <w:pStyle w:val="NumberedList"/>
            </w:pPr>
            <w:r w:rsidRPr="00DE7C9C">
              <w:t>Which would you choose to put your money in? Why would you choose to put your money in that investment?</w:t>
            </w:r>
          </w:p>
          <w:p w14:paraId="443ED669" w14:textId="77777777" w:rsidR="00B21A6A" w:rsidRPr="00DE7C9C" w:rsidRDefault="00B21A6A" w:rsidP="00781C16">
            <w:pPr>
              <w:pStyle w:val="AppendixLine"/>
            </w:pPr>
            <w:r w:rsidRPr="00DE7C9C">
              <w:t>_____________________________________________________________________________</w:t>
            </w:r>
            <w:r>
              <w:t>___</w:t>
            </w:r>
          </w:p>
          <w:p w14:paraId="39B45688" w14:textId="77777777" w:rsidR="00B21A6A" w:rsidRPr="00DE7C9C" w:rsidRDefault="00B21A6A" w:rsidP="00781C16">
            <w:pPr>
              <w:pStyle w:val="AppendixLine"/>
            </w:pPr>
            <w:r w:rsidRPr="00DE7C9C">
              <w:t>_____________________________________________________________________________</w:t>
            </w:r>
            <w:r>
              <w:t>___</w:t>
            </w:r>
          </w:p>
          <w:p w14:paraId="566877D2" w14:textId="77777777" w:rsidR="00B21A6A" w:rsidRPr="00DE7C9C" w:rsidRDefault="00B21A6A" w:rsidP="00781C16">
            <w:pPr>
              <w:pStyle w:val="AppendixLine"/>
            </w:pPr>
            <w:r w:rsidRPr="00DE7C9C">
              <w:t>_____________________________________________________________________________</w:t>
            </w:r>
            <w:r>
              <w:t>___</w:t>
            </w:r>
          </w:p>
          <w:p w14:paraId="00C99A05" w14:textId="77777777" w:rsidR="00B21A6A" w:rsidRPr="00DE7C9C" w:rsidRDefault="00B21A6A" w:rsidP="00781C16">
            <w:pPr>
              <w:pStyle w:val="AppendixLine"/>
            </w:pPr>
            <w:r w:rsidRPr="00DE7C9C">
              <w:t>_____________________________________________________________________________</w:t>
            </w:r>
            <w:r>
              <w:t>___</w:t>
            </w:r>
          </w:p>
          <w:p w14:paraId="5126666A" w14:textId="77777777" w:rsidR="00B21A6A" w:rsidRPr="00DE7C9C" w:rsidRDefault="00B21A6A" w:rsidP="00781C16">
            <w:pPr>
              <w:pStyle w:val="AppendixLine"/>
            </w:pPr>
            <w:r w:rsidRPr="00DE7C9C">
              <w:t>_____________________________________________________________________________</w:t>
            </w:r>
            <w:r>
              <w:t>___</w:t>
            </w:r>
          </w:p>
          <w:p w14:paraId="4933DDFB" w14:textId="77777777" w:rsidR="00B21A6A" w:rsidRPr="00DE7C9C" w:rsidRDefault="00B21A6A" w:rsidP="00781C16">
            <w:pPr>
              <w:pStyle w:val="AppendixLine"/>
            </w:pPr>
            <w:r w:rsidRPr="00DE7C9C">
              <w:t>_____________________________________________________________________________</w:t>
            </w:r>
            <w:r>
              <w:t>___</w:t>
            </w:r>
          </w:p>
          <w:p w14:paraId="65D7B395" w14:textId="77777777" w:rsidR="00B21A6A" w:rsidRPr="00DE7C9C" w:rsidRDefault="00B21A6A" w:rsidP="00781C16">
            <w:pPr>
              <w:pStyle w:val="AppendixLine"/>
            </w:pPr>
            <w:r w:rsidRPr="00DE7C9C">
              <w:t>_____________________________________________________________________________</w:t>
            </w:r>
            <w:r>
              <w:t>___</w:t>
            </w:r>
          </w:p>
          <w:p w14:paraId="6EA232E8" w14:textId="75D015BB" w:rsidR="00500A5A" w:rsidRDefault="00B21A6A" w:rsidP="00781C16">
            <w:pPr>
              <w:pStyle w:val="AppendixLine"/>
            </w:pPr>
            <w:r w:rsidRPr="00DE7C9C">
              <w:t>_____________________________________________________________________________</w:t>
            </w:r>
            <w:r>
              <w:t>___</w:t>
            </w: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v:textbox>
                <w10:wrap anchory="page"/>
              </v:shape>
            </w:pict>
          </mc:Fallback>
        </mc:AlternateContent>
      </w:r>
    </w:p>
    <w:sectPr w:rsidR="00906E2E"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1F2CA" w14:textId="77777777" w:rsidR="008B17A2" w:rsidRDefault="008B17A2" w:rsidP="000219F5">
      <w:r>
        <w:separator/>
      </w:r>
    </w:p>
  </w:endnote>
  <w:endnote w:type="continuationSeparator" w:id="0">
    <w:p w14:paraId="5D6BE6C1" w14:textId="77777777" w:rsidR="008B17A2" w:rsidRDefault="008B17A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263AA3">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263AA3">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9E206" w14:textId="77777777" w:rsidR="008B17A2" w:rsidRDefault="008B17A2" w:rsidP="000219F5">
      <w:r>
        <w:separator/>
      </w:r>
    </w:p>
  </w:footnote>
  <w:footnote w:type="continuationSeparator" w:id="0">
    <w:p w14:paraId="7906E6C6" w14:textId="77777777" w:rsidR="008B17A2" w:rsidRDefault="008B17A2"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F3A76FF" w:rsidR="000C45ED" w:rsidRPr="0047309F" w:rsidRDefault="0047309F" w:rsidP="00284777">
                          <w:pPr>
                            <w:pStyle w:val="Heading"/>
                            <w:rPr>
                              <w:sz w:val="40"/>
                              <w:szCs w:val="40"/>
                            </w:rPr>
                          </w:pPr>
                          <w:r>
                            <w:rPr>
                              <w:lang w:val="en-US"/>
                            </w:rPr>
                            <w:t xml:space="preserve">Stock Market Madness: </w:t>
                          </w:r>
                          <w:r>
                            <w:rPr>
                              <w:lang w:val="en-US"/>
                            </w:rPr>
                            <w:br/>
                          </w:r>
                          <w:r w:rsidRPr="0047309F">
                            <w:rPr>
                              <w:sz w:val="32"/>
                              <w:szCs w:val="32"/>
                              <w:lang w:val="en-US"/>
                            </w:rPr>
                            <w:t>Comparing Returns from the Stock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6F3A76FF" w:rsidR="000C45ED" w:rsidRPr="0047309F" w:rsidRDefault="0047309F" w:rsidP="00284777">
                    <w:pPr>
                      <w:pStyle w:val="Heading"/>
                      <w:rPr>
                        <w:sz w:val="40"/>
                        <w:szCs w:val="40"/>
                      </w:rPr>
                    </w:pPr>
                    <w:r>
                      <w:rPr>
                        <w:lang w:val="en-US"/>
                      </w:rPr>
                      <w:t xml:space="preserve">Stock Market Madness: </w:t>
                    </w:r>
                    <w:r>
                      <w:rPr>
                        <w:lang w:val="en-US"/>
                      </w:rPr>
                      <w:br/>
                    </w:r>
                    <w:r w:rsidRPr="0047309F">
                      <w:rPr>
                        <w:sz w:val="32"/>
                        <w:szCs w:val="32"/>
                        <w:lang w:val="en-US"/>
                      </w:rPr>
                      <w:t>Comparing Returns from the Stock Market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4D5FC303">
              <wp:simplePos x="0" y="0"/>
              <wp:positionH relativeFrom="column">
                <wp:posOffset>23495</wp:posOffset>
              </wp:positionH>
              <wp:positionV relativeFrom="page">
                <wp:posOffset>476250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5E16A212" w14:textId="1D21BA9E" w:rsidR="0047309F" w:rsidRPr="000E65AB" w:rsidRDefault="0047309F" w:rsidP="0047309F">
                          <w:pPr>
                            <w:pStyle w:val="Header"/>
                            <w:rPr>
                              <w:rFonts w:ascii="Verdana" w:hAnsi="Verdana" w:cs="Arial"/>
                              <w:color w:val="FFFFFF" w:themeColor="background1"/>
                              <w:sz w:val="32"/>
                              <w:szCs w:val="32"/>
                              <w:lang w:val="en-CA"/>
                            </w:rPr>
                          </w:pPr>
                          <w:r w:rsidRPr="0047309F">
                            <w:rPr>
                              <w:rFonts w:ascii="Verdana" w:hAnsi="Verdana" w:cs="Arial"/>
                              <w:color w:val="FFFFFF" w:themeColor="background1"/>
                              <w:sz w:val="36"/>
                              <w:szCs w:val="36"/>
                            </w:rPr>
                            <w:t xml:space="preserve">Stock Market Madness: </w:t>
                          </w:r>
                          <w:r w:rsidR="000E65AB">
                            <w:rPr>
                              <w:rFonts w:ascii="Verdana" w:hAnsi="Verdana" w:cs="Arial"/>
                              <w:color w:val="FFFFFF" w:themeColor="background1"/>
                              <w:sz w:val="36"/>
                              <w:szCs w:val="36"/>
                            </w:rPr>
                            <w:br/>
                          </w:r>
                          <w:r w:rsidRPr="000E65AB">
                            <w:rPr>
                              <w:rFonts w:ascii="Verdana" w:hAnsi="Verdana" w:cs="Arial"/>
                              <w:color w:val="FFFFFF" w:themeColor="background1"/>
                              <w:sz w:val="32"/>
                              <w:szCs w:val="32"/>
                            </w:rPr>
                            <w:t>Comparing Returns from the Stock Market</w:t>
                          </w:r>
                        </w:p>
                        <w:p w14:paraId="6ADA1B55" w14:textId="3542C89B" w:rsidR="000C45ED" w:rsidRPr="000E65AB" w:rsidRDefault="000C45ED" w:rsidP="002517FC">
                          <w:pPr>
                            <w:pStyle w:val="Header"/>
                            <w:rPr>
                              <w:rFonts w:ascii="Verdana" w:hAnsi="Verdana" w:cs="Arial"/>
                              <w:color w:val="FFFFFF" w:themeColor="background1"/>
                              <w:sz w:val="32"/>
                              <w:szCs w:val="32"/>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29" type="#_x0000_t202" style="position:absolute;left:0;text-align:left;margin-left:1.85pt;margin-top:37.5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" filled="f" stroked="f">
              <v:textbox>
                <w:txbxContent>
                  <w:p w14:paraId="5E16A212" w14:textId="1D21BA9E" w:rsidR="0047309F" w:rsidRPr="000E65AB" w:rsidRDefault="0047309F" w:rsidP="0047309F">
                    <w:pPr>
                      <w:pStyle w:val="Header"/>
                      <w:rPr>
                        <w:rFonts w:ascii="Verdana" w:hAnsi="Verdana" w:cs="Arial"/>
                        <w:color w:val="FFFFFF" w:themeColor="background1"/>
                        <w:sz w:val="32"/>
                        <w:szCs w:val="32"/>
                        <w:lang w:val="en-CA"/>
                      </w:rPr>
                    </w:pPr>
                    <w:r w:rsidRPr="0047309F">
                      <w:rPr>
                        <w:rFonts w:ascii="Verdana" w:hAnsi="Verdana" w:cs="Arial"/>
                        <w:color w:val="FFFFFF" w:themeColor="background1"/>
                        <w:sz w:val="36"/>
                        <w:szCs w:val="36"/>
                      </w:rPr>
                      <w:t xml:space="preserve">Stock Market Madness: </w:t>
                    </w:r>
                    <w:r w:rsidR="000E65AB">
                      <w:rPr>
                        <w:rFonts w:ascii="Verdana" w:hAnsi="Verdana" w:cs="Arial"/>
                        <w:color w:val="FFFFFF" w:themeColor="background1"/>
                        <w:sz w:val="36"/>
                        <w:szCs w:val="36"/>
                      </w:rPr>
                      <w:br/>
                    </w:r>
                    <w:r w:rsidRPr="000E65AB">
                      <w:rPr>
                        <w:rFonts w:ascii="Verdana" w:hAnsi="Verdana" w:cs="Arial"/>
                        <w:color w:val="FFFFFF" w:themeColor="background1"/>
                        <w:sz w:val="32"/>
                        <w:szCs w:val="32"/>
                      </w:rPr>
                      <w:t>Comparing Returns from the Stock Market</w:t>
                    </w:r>
                  </w:p>
                  <w:p w14:paraId="6ADA1B55" w14:textId="3542C89B" w:rsidR="000C45ED" w:rsidRPr="000E65AB" w:rsidRDefault="000C45ED" w:rsidP="002517FC">
                    <w:pPr>
                      <w:pStyle w:val="Header"/>
                      <w:rPr>
                        <w:rFonts w:ascii="Verdana" w:hAnsi="Verdana" w:cs="Arial"/>
                        <w:color w:val="FFFFFF" w:themeColor="background1"/>
                        <w:sz w:val="32"/>
                        <w:szCs w:val="32"/>
                        <w:lang w:val="en-CA"/>
                      </w:rPr>
                    </w:pP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9AD025" w14:textId="77777777" w:rsidR="000E65AB" w:rsidRPr="000E65AB" w:rsidRDefault="000E65AB" w:rsidP="000E65AB">
                          <w:pPr>
                            <w:ind w:left="90"/>
                            <w:rPr>
                              <w:rFonts w:ascii="Verdana" w:hAnsi="Verdana" w:cs="Arial"/>
                              <w:color w:val="FFFFFF" w:themeColor="background1"/>
                              <w:sz w:val="32"/>
                              <w:szCs w:val="32"/>
                              <w:lang w:val="en-CA"/>
                            </w:rPr>
                          </w:pPr>
                          <w:r w:rsidRPr="000E65AB">
                            <w:rPr>
                              <w:rFonts w:ascii="Verdana" w:hAnsi="Verdana" w:cs="Arial"/>
                              <w:color w:val="FFFFFF" w:themeColor="background1"/>
                              <w:sz w:val="36"/>
                              <w:szCs w:val="36"/>
                            </w:rPr>
                            <w:t xml:space="preserve">Stock Market Madness: </w:t>
                          </w:r>
                          <w:r w:rsidRPr="000E65AB">
                            <w:rPr>
                              <w:rFonts w:ascii="Verdana" w:hAnsi="Verdana" w:cs="Arial"/>
                              <w:color w:val="FFFFFF" w:themeColor="background1"/>
                              <w:sz w:val="36"/>
                              <w:szCs w:val="36"/>
                            </w:rPr>
                            <w:br/>
                          </w:r>
                          <w:r w:rsidRPr="000E65AB">
                            <w:rPr>
                              <w:rFonts w:ascii="Verdana" w:hAnsi="Verdana" w:cs="Arial"/>
                              <w:color w:val="FFFFFF" w:themeColor="background1"/>
                              <w:sz w:val="32"/>
                              <w:szCs w:val="32"/>
                            </w:rPr>
                            <w:t>Comparing Returns from the Stock Market</w:t>
                          </w:r>
                        </w:p>
                        <w:p w14:paraId="652FC7A6" w14:textId="77777777" w:rsidR="000E65AB" w:rsidRPr="000E65AB" w:rsidRDefault="000E65AB" w:rsidP="000E65AB">
                          <w:pPr>
                            <w:ind w:left="90"/>
                            <w:rPr>
                              <w:rFonts w:ascii="Verdana" w:hAnsi="Verdana" w:cs="Arial"/>
                              <w:color w:val="FFFFFF" w:themeColor="background1"/>
                              <w:sz w:val="36"/>
                              <w:szCs w:val="36"/>
                              <w:lang w:val="en-CA"/>
                            </w:rPr>
                          </w:pPr>
                        </w:p>
                        <w:p w14:paraId="72B49235" w14:textId="0C731235" w:rsidR="000C45ED" w:rsidRPr="009D62B6" w:rsidRDefault="000C45ED" w:rsidP="00937653">
                          <w:pPr>
                            <w:ind w:left="90"/>
                            <w:rPr>
                              <w:rFonts w:ascii="Verdana" w:hAnsi="Verdana" w:cs="Arial"/>
                              <w:color w:val="FFFFFF" w:themeColor="background1"/>
                              <w:sz w:val="36"/>
                              <w:szCs w:val="36"/>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039AD025" w14:textId="77777777" w:rsidR="000E65AB" w:rsidRPr="000E65AB" w:rsidRDefault="000E65AB" w:rsidP="000E65AB">
                    <w:pPr>
                      <w:ind w:left="90"/>
                      <w:rPr>
                        <w:rFonts w:ascii="Verdana" w:hAnsi="Verdana" w:cs="Arial"/>
                        <w:color w:val="FFFFFF" w:themeColor="background1"/>
                        <w:sz w:val="32"/>
                        <w:szCs w:val="32"/>
                        <w:lang w:val="en-CA"/>
                      </w:rPr>
                    </w:pPr>
                    <w:r w:rsidRPr="000E65AB">
                      <w:rPr>
                        <w:rFonts w:ascii="Verdana" w:hAnsi="Verdana" w:cs="Arial"/>
                        <w:color w:val="FFFFFF" w:themeColor="background1"/>
                        <w:sz w:val="36"/>
                        <w:szCs w:val="36"/>
                      </w:rPr>
                      <w:t xml:space="preserve">Stock Market Madness: </w:t>
                    </w:r>
                    <w:r w:rsidRPr="000E65AB">
                      <w:rPr>
                        <w:rFonts w:ascii="Verdana" w:hAnsi="Verdana" w:cs="Arial"/>
                        <w:color w:val="FFFFFF" w:themeColor="background1"/>
                        <w:sz w:val="36"/>
                        <w:szCs w:val="36"/>
                      </w:rPr>
                      <w:br/>
                    </w:r>
                    <w:r w:rsidRPr="000E65AB">
                      <w:rPr>
                        <w:rFonts w:ascii="Verdana" w:hAnsi="Verdana" w:cs="Arial"/>
                        <w:color w:val="FFFFFF" w:themeColor="background1"/>
                        <w:sz w:val="32"/>
                        <w:szCs w:val="32"/>
                      </w:rPr>
                      <w:t>Comparing Returns from the Stock Market</w:t>
                    </w:r>
                  </w:p>
                  <w:p w14:paraId="652FC7A6" w14:textId="77777777" w:rsidR="000E65AB" w:rsidRPr="000E65AB" w:rsidRDefault="000E65AB" w:rsidP="000E65AB">
                    <w:pPr>
                      <w:ind w:left="90"/>
                      <w:rPr>
                        <w:rFonts w:ascii="Verdana" w:hAnsi="Verdana" w:cs="Arial"/>
                        <w:color w:val="FFFFFF" w:themeColor="background1"/>
                        <w:sz w:val="36"/>
                        <w:szCs w:val="36"/>
                        <w:lang w:val="en-CA"/>
                      </w:rPr>
                    </w:pPr>
                  </w:p>
                  <w:p w14:paraId="72B49235" w14:textId="0C731235" w:rsidR="000C45ED" w:rsidRPr="009D62B6" w:rsidRDefault="000C45ED" w:rsidP="00937653">
                    <w:pPr>
                      <w:ind w:left="90"/>
                      <w:rPr>
                        <w:rFonts w:ascii="Verdana" w:hAnsi="Verdana" w:cs="Arial"/>
                        <w:color w:val="FFFFFF" w:themeColor="background1"/>
                        <w:sz w:val="36"/>
                        <w:szCs w:val="36"/>
                        <w:lang w:val="en-CA"/>
                      </w:rPr>
                    </w:pP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5055"/>
    <w:rsid w:val="000C72FA"/>
    <w:rsid w:val="000E39A9"/>
    <w:rsid w:val="000E4B52"/>
    <w:rsid w:val="000E566D"/>
    <w:rsid w:val="000E65AB"/>
    <w:rsid w:val="000F5619"/>
    <w:rsid w:val="00100D2B"/>
    <w:rsid w:val="00103C5A"/>
    <w:rsid w:val="00104B6E"/>
    <w:rsid w:val="00110B8E"/>
    <w:rsid w:val="00125F03"/>
    <w:rsid w:val="001266F9"/>
    <w:rsid w:val="0012702B"/>
    <w:rsid w:val="00153221"/>
    <w:rsid w:val="00165CE5"/>
    <w:rsid w:val="00166711"/>
    <w:rsid w:val="00166B2E"/>
    <w:rsid w:val="00167FF1"/>
    <w:rsid w:val="00176AA6"/>
    <w:rsid w:val="001840E2"/>
    <w:rsid w:val="001A3D8E"/>
    <w:rsid w:val="001B0659"/>
    <w:rsid w:val="001D6956"/>
    <w:rsid w:val="001E2BE7"/>
    <w:rsid w:val="001F0AE2"/>
    <w:rsid w:val="00210558"/>
    <w:rsid w:val="00212CB5"/>
    <w:rsid w:val="00215889"/>
    <w:rsid w:val="002407EE"/>
    <w:rsid w:val="00243AE8"/>
    <w:rsid w:val="0024470B"/>
    <w:rsid w:val="00250C66"/>
    <w:rsid w:val="002517FC"/>
    <w:rsid w:val="00253A1A"/>
    <w:rsid w:val="0026196F"/>
    <w:rsid w:val="00262357"/>
    <w:rsid w:val="00263AA3"/>
    <w:rsid w:val="0027157A"/>
    <w:rsid w:val="002762CB"/>
    <w:rsid w:val="00277B81"/>
    <w:rsid w:val="00284777"/>
    <w:rsid w:val="00295906"/>
    <w:rsid w:val="002A2EEB"/>
    <w:rsid w:val="002A3D8E"/>
    <w:rsid w:val="002B462D"/>
    <w:rsid w:val="002C154B"/>
    <w:rsid w:val="002C635A"/>
    <w:rsid w:val="002D0AF9"/>
    <w:rsid w:val="002D4BA5"/>
    <w:rsid w:val="002D6B46"/>
    <w:rsid w:val="002D710E"/>
    <w:rsid w:val="003043E3"/>
    <w:rsid w:val="0030440C"/>
    <w:rsid w:val="003075A7"/>
    <w:rsid w:val="0032344D"/>
    <w:rsid w:val="00334DA9"/>
    <w:rsid w:val="00354048"/>
    <w:rsid w:val="00376D39"/>
    <w:rsid w:val="00380F87"/>
    <w:rsid w:val="00387291"/>
    <w:rsid w:val="00397969"/>
    <w:rsid w:val="003C3AC4"/>
    <w:rsid w:val="003D47C1"/>
    <w:rsid w:val="003F187B"/>
    <w:rsid w:val="003F690E"/>
    <w:rsid w:val="0042208D"/>
    <w:rsid w:val="0042447B"/>
    <w:rsid w:val="004331F9"/>
    <w:rsid w:val="004365A8"/>
    <w:rsid w:val="00437CE6"/>
    <w:rsid w:val="00454AF1"/>
    <w:rsid w:val="00461AAB"/>
    <w:rsid w:val="00462C04"/>
    <w:rsid w:val="00471E46"/>
    <w:rsid w:val="0047309F"/>
    <w:rsid w:val="004754CE"/>
    <w:rsid w:val="004824AF"/>
    <w:rsid w:val="0049541E"/>
    <w:rsid w:val="004B350C"/>
    <w:rsid w:val="004B53A7"/>
    <w:rsid w:val="004D11FF"/>
    <w:rsid w:val="004E2FEE"/>
    <w:rsid w:val="004E5E1F"/>
    <w:rsid w:val="00500A5A"/>
    <w:rsid w:val="00501BB3"/>
    <w:rsid w:val="00515079"/>
    <w:rsid w:val="005161C4"/>
    <w:rsid w:val="005304F9"/>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4F20"/>
    <w:rsid w:val="00637C38"/>
    <w:rsid w:val="00647132"/>
    <w:rsid w:val="0067008A"/>
    <w:rsid w:val="0067462B"/>
    <w:rsid w:val="006801C5"/>
    <w:rsid w:val="006824D1"/>
    <w:rsid w:val="006918A7"/>
    <w:rsid w:val="00693081"/>
    <w:rsid w:val="006B058A"/>
    <w:rsid w:val="006C1A7B"/>
    <w:rsid w:val="006D09DC"/>
    <w:rsid w:val="006D4EF9"/>
    <w:rsid w:val="006E1A5E"/>
    <w:rsid w:val="006E2224"/>
    <w:rsid w:val="006E5E0B"/>
    <w:rsid w:val="006F2C07"/>
    <w:rsid w:val="00705B32"/>
    <w:rsid w:val="0071194A"/>
    <w:rsid w:val="007367B7"/>
    <w:rsid w:val="0077060A"/>
    <w:rsid w:val="0077560A"/>
    <w:rsid w:val="00775DE4"/>
    <w:rsid w:val="00781C16"/>
    <w:rsid w:val="00787836"/>
    <w:rsid w:val="007B54C8"/>
    <w:rsid w:val="00800B7C"/>
    <w:rsid w:val="008124E0"/>
    <w:rsid w:val="00812594"/>
    <w:rsid w:val="00821C6F"/>
    <w:rsid w:val="0083159C"/>
    <w:rsid w:val="0083699C"/>
    <w:rsid w:val="00837E0E"/>
    <w:rsid w:val="008417A2"/>
    <w:rsid w:val="00847E16"/>
    <w:rsid w:val="00850961"/>
    <w:rsid w:val="00850CF2"/>
    <w:rsid w:val="008515E3"/>
    <w:rsid w:val="0085717B"/>
    <w:rsid w:val="00863846"/>
    <w:rsid w:val="00865EF7"/>
    <w:rsid w:val="00872DBF"/>
    <w:rsid w:val="00873418"/>
    <w:rsid w:val="00885426"/>
    <w:rsid w:val="008B17A2"/>
    <w:rsid w:val="008C3AF4"/>
    <w:rsid w:val="008D10E7"/>
    <w:rsid w:val="008D5FCF"/>
    <w:rsid w:val="008D67F2"/>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A43"/>
    <w:rsid w:val="00A06EC6"/>
    <w:rsid w:val="00A14B67"/>
    <w:rsid w:val="00A272D5"/>
    <w:rsid w:val="00A27B61"/>
    <w:rsid w:val="00A32345"/>
    <w:rsid w:val="00A6347B"/>
    <w:rsid w:val="00A6488D"/>
    <w:rsid w:val="00A71124"/>
    <w:rsid w:val="00A72354"/>
    <w:rsid w:val="00A95FCA"/>
    <w:rsid w:val="00AA2E73"/>
    <w:rsid w:val="00AA5549"/>
    <w:rsid w:val="00AB0CA0"/>
    <w:rsid w:val="00AB3B08"/>
    <w:rsid w:val="00AB540F"/>
    <w:rsid w:val="00AC6938"/>
    <w:rsid w:val="00AD18E7"/>
    <w:rsid w:val="00AD5765"/>
    <w:rsid w:val="00AE102D"/>
    <w:rsid w:val="00AE13D7"/>
    <w:rsid w:val="00AE2DB7"/>
    <w:rsid w:val="00B03A9E"/>
    <w:rsid w:val="00B07068"/>
    <w:rsid w:val="00B126AB"/>
    <w:rsid w:val="00B21A6A"/>
    <w:rsid w:val="00B269A5"/>
    <w:rsid w:val="00B36248"/>
    <w:rsid w:val="00B410C6"/>
    <w:rsid w:val="00B64BCB"/>
    <w:rsid w:val="00B848F7"/>
    <w:rsid w:val="00B92236"/>
    <w:rsid w:val="00BA1E29"/>
    <w:rsid w:val="00BA392D"/>
    <w:rsid w:val="00BC6D3C"/>
    <w:rsid w:val="00BC7202"/>
    <w:rsid w:val="00BE4276"/>
    <w:rsid w:val="00BF5468"/>
    <w:rsid w:val="00C24C34"/>
    <w:rsid w:val="00C2565E"/>
    <w:rsid w:val="00C45387"/>
    <w:rsid w:val="00C522B1"/>
    <w:rsid w:val="00C60A3E"/>
    <w:rsid w:val="00C62D0E"/>
    <w:rsid w:val="00C951F4"/>
    <w:rsid w:val="00C9685E"/>
    <w:rsid w:val="00CA0C50"/>
    <w:rsid w:val="00CD6BE3"/>
    <w:rsid w:val="00CD7D85"/>
    <w:rsid w:val="00CE1266"/>
    <w:rsid w:val="00CF0487"/>
    <w:rsid w:val="00D04015"/>
    <w:rsid w:val="00D05B6A"/>
    <w:rsid w:val="00D10AE0"/>
    <w:rsid w:val="00D10B25"/>
    <w:rsid w:val="00D278DA"/>
    <w:rsid w:val="00D34CCE"/>
    <w:rsid w:val="00D4489F"/>
    <w:rsid w:val="00D47F77"/>
    <w:rsid w:val="00D524CD"/>
    <w:rsid w:val="00D5394E"/>
    <w:rsid w:val="00D552CC"/>
    <w:rsid w:val="00D56FAB"/>
    <w:rsid w:val="00D61F05"/>
    <w:rsid w:val="00D708FD"/>
    <w:rsid w:val="00D72B9D"/>
    <w:rsid w:val="00D756EE"/>
    <w:rsid w:val="00D849CA"/>
    <w:rsid w:val="00D97C27"/>
    <w:rsid w:val="00DA07DD"/>
    <w:rsid w:val="00DA34DE"/>
    <w:rsid w:val="00DA62EB"/>
    <w:rsid w:val="00DB1CD2"/>
    <w:rsid w:val="00DB63AD"/>
    <w:rsid w:val="00DD0D46"/>
    <w:rsid w:val="00DD1911"/>
    <w:rsid w:val="00DE2047"/>
    <w:rsid w:val="00DE7C9C"/>
    <w:rsid w:val="00DF5010"/>
    <w:rsid w:val="00E20AB6"/>
    <w:rsid w:val="00E31F84"/>
    <w:rsid w:val="00E37112"/>
    <w:rsid w:val="00E409B7"/>
    <w:rsid w:val="00E43050"/>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22F22"/>
    <w:rsid w:val="00F35E1D"/>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781C16"/>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paragraph" w:customStyle="1" w:styleId="paragraph">
    <w:name w:val="paragraph"/>
    <w:basedOn w:val="Normal"/>
    <w:rsid w:val="00B92236"/>
    <w:pPr>
      <w:spacing w:before="100" w:beforeAutospacing="1" w:after="100" w:afterAutospacing="1"/>
    </w:pPr>
    <w:rPr>
      <w:rFonts w:ascii="Times New Roman" w:eastAsia="Times New Roman" w:hAnsi="Times New Roman" w:cs="Times New Roman"/>
      <w:lang w:val="en-CA" w:eastAsia="en-CA"/>
    </w:rPr>
  </w:style>
  <w:style w:type="character" w:customStyle="1" w:styleId="eop">
    <w:name w:val="eop"/>
    <w:basedOn w:val="DefaultParagraphFont"/>
    <w:rsid w:val="00B9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4.png"/><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ACDAA-5BDF-8F4E-9FE9-153DBC8F5CA6}">
  <ds:schemaRefs>
    <ds:schemaRef ds:uri="http://schemas.openxmlformats.org/officeDocument/2006/bibliography"/>
  </ds:schemaRefs>
</ds:datastoreItem>
</file>

<file path=customXml/itemProps2.xml><?xml version="1.0" encoding="utf-8"?>
<ds:datastoreItem xmlns:ds="http://schemas.openxmlformats.org/officeDocument/2006/customXml" ds:itemID="{26203E75-6732-452D-B473-210B04C35188}"/>
</file>

<file path=customXml/itemProps3.xml><?xml version="1.0" encoding="utf-8"?>
<ds:datastoreItem xmlns:ds="http://schemas.openxmlformats.org/officeDocument/2006/customXml" ds:itemID="{64AE91AE-BAA3-4282-9983-C4154954FC52}"/>
</file>

<file path=customXml/itemProps4.xml><?xml version="1.0" encoding="utf-8"?>
<ds:datastoreItem xmlns:ds="http://schemas.openxmlformats.org/officeDocument/2006/customXml" ds:itemID="{8CBC78C1-AA60-45FA-994B-7ACA58DDC6CC}"/>
</file>

<file path=docProps/app.xml><?xml version="1.0" encoding="utf-8"?>
<Properties xmlns="http://schemas.openxmlformats.org/officeDocument/2006/extended-properties" xmlns:vt="http://schemas.openxmlformats.org/officeDocument/2006/docPropsVTypes">
  <Template>OTF LP.dotx</Template>
  <TotalTime>11</TotalTime>
  <Pages>7</Pages>
  <Words>1343</Words>
  <Characters>7656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2017-10-09T00:43:00Z</dcterms:created>
  <dcterms:modified xsi:type="dcterms:W3CDTF">2017-10-23T22:30:00Z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