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2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567EC5" w14:paraId="78E1F1FA" w14:textId="77777777" w:rsidTr="008E790B">
        <w:trPr>
          <w:trHeight w:val="441"/>
        </w:trPr>
        <w:tc>
          <w:tcPr>
            <w:tcW w:w="10800" w:type="dxa"/>
            <w:shd w:val="clear" w:color="auto" w:fill="54B948"/>
            <w:tcMar>
              <w:left w:w="259" w:type="dxa"/>
              <w:right w:w="115" w:type="dxa"/>
            </w:tcMar>
            <w:vAlign w:val="center"/>
          </w:tcPr>
          <w:p w14:paraId="5D614D5E" w14:textId="77777777" w:rsidR="00567EC5" w:rsidRDefault="00567EC5" w:rsidP="000F089E">
            <w:pPr>
              <w:pStyle w:val="ChartHeading"/>
              <w:rPr>
                <w:sz w:val="13"/>
                <w:szCs w:val="13"/>
              </w:rPr>
            </w:pPr>
            <w:bookmarkStart w:id="0" w:name="_GoBack"/>
            <w:bookmarkEnd w:id="0"/>
            <w:r w:rsidRPr="00C9685E">
              <w:t>About this Lesson</w:t>
            </w:r>
          </w:p>
        </w:tc>
      </w:tr>
      <w:tr w:rsidR="00AC5199" w14:paraId="7EFBE78B" w14:textId="77777777" w:rsidTr="008E790B">
        <w:trPr>
          <w:trHeight w:val="1062"/>
        </w:trPr>
        <w:tc>
          <w:tcPr>
            <w:tcW w:w="10800" w:type="dxa"/>
            <w:shd w:val="clear" w:color="auto" w:fill="E6F5E4"/>
            <w:tcMar>
              <w:left w:w="259" w:type="dxa"/>
              <w:right w:w="259" w:type="dxa"/>
            </w:tcMar>
            <w:vAlign w:val="center"/>
          </w:tcPr>
          <w:p w14:paraId="0F0CF411" w14:textId="517C4DF1" w:rsidR="00AC5199" w:rsidRPr="00212BC0" w:rsidRDefault="00D06EFF" w:rsidP="000F089E">
            <w:pPr>
              <w:pStyle w:val="Copy"/>
            </w:pPr>
            <w:r w:rsidRPr="00D06EFF">
              <w:t>Students will analyze and assess the value (cost and quality) of products purchased at a dollar/discount store compared to a specialty store.</w:t>
            </w:r>
          </w:p>
        </w:tc>
      </w:tr>
    </w:tbl>
    <w:p w14:paraId="20EEC89E" w14:textId="77777777" w:rsidR="00E910FA" w:rsidRDefault="00E910FA" w:rsidP="000F089E">
      <w:pPr>
        <w:pStyle w:val="SpaceBetween"/>
      </w:pPr>
    </w:p>
    <w:tbl>
      <w:tblPr>
        <w:tblStyle w:val="TableGrid"/>
        <w:tblW w:w="10800" w:type="dxa"/>
        <w:tblInd w:w="115" w:type="dxa"/>
        <w:tblBorders>
          <w:top w:val="single" w:sz="4" w:space="0" w:color="87CE7F"/>
          <w:left w:val="single" w:sz="4" w:space="0" w:color="87CE7F"/>
          <w:bottom w:val="single" w:sz="4" w:space="0" w:color="87CE7F"/>
          <w:right w:val="single" w:sz="4" w:space="0" w:color="87CE7F"/>
          <w:insideH w:val="none" w:sz="0" w:space="0" w:color="auto"/>
          <w:insideV w:val="none" w:sz="0" w:space="0" w:color="auto"/>
        </w:tblBorders>
        <w:tblCellMar>
          <w:left w:w="259" w:type="dxa"/>
          <w:right w:w="115" w:type="dxa"/>
        </w:tblCellMar>
        <w:tblLook w:val="04A0" w:firstRow="1" w:lastRow="0" w:firstColumn="1" w:lastColumn="0" w:noHBand="0" w:noVBand="1"/>
      </w:tblPr>
      <w:tblGrid>
        <w:gridCol w:w="1312"/>
        <w:gridCol w:w="3765"/>
        <w:gridCol w:w="4103"/>
        <w:gridCol w:w="1620"/>
      </w:tblGrid>
      <w:tr w:rsidR="001266F9" w14:paraId="625608EB" w14:textId="77777777" w:rsidTr="008E790B">
        <w:trPr>
          <w:trHeight w:val="720"/>
        </w:trPr>
        <w:tc>
          <w:tcPr>
            <w:tcW w:w="1312" w:type="dxa"/>
            <w:tcBorders>
              <w:top w:val="nil"/>
              <w:bottom w:val="nil"/>
              <w:right w:val="single" w:sz="8" w:space="0" w:color="FFFFFF" w:themeColor="background1"/>
            </w:tcBorders>
            <w:shd w:val="clear" w:color="auto" w:fill="54B948"/>
            <w:tcMar>
              <w:left w:w="115" w:type="dxa"/>
            </w:tcMar>
            <w:vAlign w:val="center"/>
          </w:tcPr>
          <w:p w14:paraId="03931877" w14:textId="77777777" w:rsidR="00E910FA" w:rsidRPr="00030CB4" w:rsidRDefault="00E910FA" w:rsidP="008E790B">
            <w:pPr>
              <w:ind w:left="58"/>
              <w:rPr>
                <w:rFonts w:ascii="Verdana" w:hAnsi="Verdana" w:cs="Arial"/>
                <w:b/>
                <w:color w:val="FFFFFF" w:themeColor="background1"/>
                <w:sz w:val="20"/>
                <w:szCs w:val="20"/>
              </w:rPr>
            </w:pPr>
            <w:r w:rsidRPr="00030CB4">
              <w:rPr>
                <w:rFonts w:ascii="Verdana" w:hAnsi="Verdana" w:cs="Arial"/>
                <w:b/>
                <w:color w:val="FFFFFF" w:themeColor="background1"/>
                <w:sz w:val="20"/>
                <w:szCs w:val="20"/>
              </w:rPr>
              <w:t>Grade Leve</w:t>
            </w:r>
            <w:r>
              <w:rPr>
                <w:rFonts w:ascii="Verdana" w:hAnsi="Verdana" w:cs="Arial"/>
                <w:b/>
                <w:color w:val="FFFFFF" w:themeColor="background1"/>
                <w:sz w:val="20"/>
                <w:szCs w:val="20"/>
              </w:rPr>
              <w:t>l</w:t>
            </w:r>
          </w:p>
        </w:tc>
        <w:tc>
          <w:tcPr>
            <w:tcW w:w="3765" w:type="dxa"/>
            <w:tcBorders>
              <w:top w:val="nil"/>
              <w:bottom w:val="nil"/>
              <w:right w:val="single" w:sz="8" w:space="0" w:color="FFFFFF" w:themeColor="background1"/>
            </w:tcBorders>
            <w:shd w:val="clear" w:color="auto" w:fill="54B948"/>
            <w:tcMar>
              <w:top w:w="0" w:type="dxa"/>
              <w:left w:w="173" w:type="dxa"/>
            </w:tcMar>
            <w:vAlign w:val="center"/>
          </w:tcPr>
          <w:p w14:paraId="3D1E3026" w14:textId="77777777" w:rsidR="00E910FA" w:rsidRPr="00030CB4" w:rsidRDefault="00E910FA" w:rsidP="000F089E">
            <w:pPr>
              <w:rPr>
                <w:rFonts w:ascii="Verdana" w:hAnsi="Verdana" w:cs="Arial"/>
                <w:b/>
                <w:color w:val="FFFFFF" w:themeColor="background1"/>
                <w:sz w:val="20"/>
                <w:szCs w:val="20"/>
              </w:rPr>
            </w:pPr>
            <w:r w:rsidRPr="00030CB4">
              <w:rPr>
                <w:rFonts w:ascii="Verdana" w:hAnsi="Verdana" w:cs="Arial"/>
                <w:b/>
                <w:color w:val="FFFFFF" w:themeColor="background1"/>
                <w:sz w:val="20"/>
                <w:szCs w:val="20"/>
              </w:rPr>
              <w:t>Course(s)/subject(s)</w:t>
            </w:r>
          </w:p>
        </w:tc>
        <w:tc>
          <w:tcPr>
            <w:tcW w:w="4103" w:type="dxa"/>
            <w:tcBorders>
              <w:top w:val="single" w:sz="8" w:space="0" w:color="54B948"/>
              <w:left w:val="single" w:sz="8" w:space="0" w:color="FFFFFF" w:themeColor="background1"/>
              <w:bottom w:val="nil"/>
            </w:tcBorders>
            <w:shd w:val="clear" w:color="auto" w:fill="54B948"/>
            <w:tcMar>
              <w:top w:w="0" w:type="dxa"/>
              <w:left w:w="173" w:type="dxa"/>
            </w:tcMar>
            <w:vAlign w:val="center"/>
          </w:tcPr>
          <w:p w14:paraId="4A29EE02" w14:textId="77777777" w:rsidR="00E910FA" w:rsidRPr="00030CB4" w:rsidRDefault="00E910FA" w:rsidP="000F089E">
            <w:pPr>
              <w:rPr>
                <w:rFonts w:ascii="Verdana" w:hAnsi="Verdana" w:cs="Arial"/>
                <w:b/>
                <w:color w:val="FFFFFF" w:themeColor="background1"/>
                <w:sz w:val="20"/>
                <w:szCs w:val="20"/>
              </w:rPr>
            </w:pPr>
            <w:r w:rsidRPr="00E910FA">
              <w:rPr>
                <w:rFonts w:ascii="Verdana" w:hAnsi="Verdana" w:cs="Arial"/>
                <w:b/>
                <w:color w:val="FFFFFF" w:themeColor="background1"/>
                <w:sz w:val="20"/>
                <w:szCs w:val="20"/>
              </w:rPr>
              <w:t>Learning Goal(s)</w:t>
            </w:r>
          </w:p>
        </w:tc>
        <w:tc>
          <w:tcPr>
            <w:tcW w:w="1620" w:type="dxa"/>
            <w:tcBorders>
              <w:top w:val="nil"/>
              <w:left w:val="single" w:sz="8" w:space="0" w:color="FFFFFF" w:themeColor="background1"/>
              <w:bottom w:val="nil"/>
              <w:right w:val="single" w:sz="8" w:space="0" w:color="FFFFFF" w:themeColor="background1"/>
            </w:tcBorders>
            <w:shd w:val="clear" w:color="auto" w:fill="54B948"/>
            <w:tcMar>
              <w:left w:w="115" w:type="dxa"/>
            </w:tcMar>
            <w:vAlign w:val="center"/>
          </w:tcPr>
          <w:p w14:paraId="459C9227" w14:textId="77777777" w:rsidR="00E910FA" w:rsidRPr="00030CB4" w:rsidRDefault="00E910FA" w:rsidP="008E790B">
            <w:pPr>
              <w:ind w:left="58"/>
              <w:rPr>
                <w:rFonts w:ascii="Verdana" w:hAnsi="Verdana" w:cs="Arial"/>
                <w:b/>
                <w:color w:val="FFFFFF" w:themeColor="background1"/>
                <w:sz w:val="20"/>
                <w:szCs w:val="20"/>
              </w:rPr>
            </w:pPr>
            <w:r w:rsidRPr="00030CB4">
              <w:rPr>
                <w:rFonts w:ascii="Verdana" w:hAnsi="Verdana" w:cs="Arial"/>
                <w:b/>
                <w:color w:val="FFFFFF" w:themeColor="background1"/>
                <w:sz w:val="20"/>
                <w:szCs w:val="20"/>
              </w:rPr>
              <w:t>Suggested</w:t>
            </w:r>
          </w:p>
          <w:p w14:paraId="229FAA53" w14:textId="77777777" w:rsidR="00E910FA" w:rsidRPr="00030CB4" w:rsidRDefault="00E910FA" w:rsidP="008E790B">
            <w:pPr>
              <w:ind w:left="58"/>
              <w:rPr>
                <w:rFonts w:ascii="Verdana" w:hAnsi="Verdana" w:cs="Arial"/>
                <w:b/>
                <w:color w:val="FFFFFF" w:themeColor="background1"/>
                <w:sz w:val="20"/>
                <w:szCs w:val="20"/>
              </w:rPr>
            </w:pPr>
            <w:r w:rsidRPr="00030CB4">
              <w:rPr>
                <w:rFonts w:ascii="Verdana" w:hAnsi="Verdana" w:cs="Arial"/>
                <w:b/>
                <w:color w:val="FFFFFF" w:themeColor="background1"/>
                <w:sz w:val="20"/>
                <w:szCs w:val="20"/>
              </w:rPr>
              <w:t>Timing</w:t>
            </w:r>
          </w:p>
        </w:tc>
      </w:tr>
      <w:tr w:rsidR="00D04015" w14:paraId="66B3D174" w14:textId="77777777" w:rsidTr="008E790B">
        <w:trPr>
          <w:trHeight w:val="20"/>
        </w:trPr>
        <w:tc>
          <w:tcPr>
            <w:tcW w:w="1312" w:type="dxa"/>
            <w:tcBorders>
              <w:top w:val="nil"/>
              <w:left w:val="single" w:sz="8" w:space="0" w:color="54B948"/>
              <w:bottom w:val="single" w:sz="8" w:space="0" w:color="54B948"/>
              <w:right w:val="single" w:sz="8" w:space="0" w:color="54B948"/>
            </w:tcBorders>
            <w:shd w:val="clear" w:color="auto" w:fill="E6F5E4"/>
            <w:tcMar>
              <w:top w:w="173" w:type="dxa"/>
              <w:left w:w="115" w:type="dxa"/>
            </w:tcMar>
          </w:tcPr>
          <w:p w14:paraId="19A10640" w14:textId="37EADA8D" w:rsidR="001670CF" w:rsidRPr="00166711" w:rsidRDefault="00D06EFF" w:rsidP="008E790B">
            <w:pPr>
              <w:pStyle w:val="GradeLevel"/>
              <w:ind w:left="58"/>
              <w:jc w:val="left"/>
            </w:pPr>
            <w:r>
              <w:t>4-8</w:t>
            </w:r>
          </w:p>
        </w:tc>
        <w:tc>
          <w:tcPr>
            <w:tcW w:w="3765" w:type="dxa"/>
            <w:tcBorders>
              <w:top w:val="nil"/>
              <w:left w:val="single" w:sz="8" w:space="0" w:color="54B948"/>
              <w:bottom w:val="single" w:sz="8" w:space="0" w:color="54B948"/>
              <w:right w:val="single" w:sz="8" w:space="0" w:color="54B948"/>
            </w:tcBorders>
            <w:shd w:val="clear" w:color="auto" w:fill="auto"/>
            <w:tcMar>
              <w:top w:w="173" w:type="dxa"/>
              <w:left w:w="173" w:type="dxa"/>
            </w:tcMar>
          </w:tcPr>
          <w:p w14:paraId="517987C9" w14:textId="27D36FD4" w:rsidR="00D04015" w:rsidRPr="002D4BA5" w:rsidRDefault="00D06EFF" w:rsidP="000F089E">
            <w:pPr>
              <w:pStyle w:val="Copy"/>
            </w:pPr>
            <w:r w:rsidRPr="00D06EFF">
              <w:t>Mathematics</w:t>
            </w:r>
          </w:p>
        </w:tc>
        <w:tc>
          <w:tcPr>
            <w:tcW w:w="4103" w:type="dxa"/>
            <w:tcBorders>
              <w:top w:val="nil"/>
              <w:left w:val="single" w:sz="8" w:space="0" w:color="54B948"/>
              <w:bottom w:val="single" w:sz="8" w:space="0" w:color="54B948"/>
              <w:right w:val="single" w:sz="8" w:space="0" w:color="54B948"/>
            </w:tcBorders>
            <w:shd w:val="clear" w:color="auto" w:fill="auto"/>
            <w:tcMar>
              <w:top w:w="173" w:type="dxa"/>
              <w:left w:w="173" w:type="dxa"/>
              <w:bottom w:w="173" w:type="dxa"/>
            </w:tcMar>
          </w:tcPr>
          <w:p w14:paraId="1C9BCDB8" w14:textId="4193B6EF" w:rsidR="00D04015" w:rsidRPr="00030CB4" w:rsidRDefault="00D06EFF" w:rsidP="008432A6">
            <w:pPr>
              <w:pStyle w:val="Bullet"/>
              <w:numPr>
                <w:ilvl w:val="0"/>
                <w:numId w:val="0"/>
              </w:numPr>
              <w:ind w:left="144"/>
            </w:pPr>
            <w:r w:rsidRPr="00D06EFF">
              <w:t>I will compare the cost and quality of various items that can be purchased at discount and specialty stores and make judgments about value for those items.</w:t>
            </w:r>
          </w:p>
        </w:tc>
        <w:tc>
          <w:tcPr>
            <w:tcW w:w="1620" w:type="dxa"/>
            <w:tcBorders>
              <w:top w:val="nil"/>
              <w:left w:val="single" w:sz="8" w:space="0" w:color="54B948"/>
              <w:bottom w:val="single" w:sz="8" w:space="0" w:color="54B948"/>
              <w:right w:val="single" w:sz="8" w:space="0" w:color="54B948"/>
            </w:tcBorders>
            <w:tcMar>
              <w:top w:w="173" w:type="dxa"/>
              <w:left w:w="115" w:type="dxa"/>
            </w:tcMar>
          </w:tcPr>
          <w:p w14:paraId="202FD966" w14:textId="5ADDBB79" w:rsidR="00D04015" w:rsidRPr="00030CB4" w:rsidRDefault="00D06EFF" w:rsidP="008E790B">
            <w:pPr>
              <w:pStyle w:val="CopyCentred"/>
              <w:ind w:left="58"/>
              <w:jc w:val="left"/>
            </w:pPr>
            <w:r w:rsidRPr="00D06EFF">
              <w:rPr>
                <w:lang w:val="en-US"/>
              </w:rPr>
              <w:t xml:space="preserve">One </w:t>
            </w:r>
            <w:r>
              <w:rPr>
                <w:lang w:val="en-US"/>
              </w:rPr>
              <w:br/>
            </w:r>
            <w:r w:rsidRPr="00D06EFF">
              <w:rPr>
                <w:lang w:val="en-US"/>
              </w:rPr>
              <w:t>45</w:t>
            </w:r>
            <w:r w:rsidR="008432A6">
              <w:rPr>
                <w:lang w:val="en-US"/>
              </w:rPr>
              <w:t>–</w:t>
            </w:r>
            <w:r w:rsidRPr="00D06EFF">
              <w:rPr>
                <w:lang w:val="en-US"/>
              </w:rPr>
              <w:t>60</w:t>
            </w:r>
            <w:r>
              <w:rPr>
                <w:lang w:val="en-US"/>
              </w:rPr>
              <w:t>-</w:t>
            </w:r>
            <w:r w:rsidRPr="00D06EFF">
              <w:rPr>
                <w:lang w:val="en-US"/>
              </w:rPr>
              <w:t>minute period</w:t>
            </w:r>
          </w:p>
        </w:tc>
      </w:tr>
    </w:tbl>
    <w:p w14:paraId="1B774036" w14:textId="77777777" w:rsidR="0001377B" w:rsidRPr="00E80C32" w:rsidRDefault="0001377B" w:rsidP="000F089E">
      <w:pPr>
        <w:pStyle w:val="SpaceBetween"/>
      </w:pPr>
    </w:p>
    <w:tbl>
      <w:tblPr>
        <w:tblStyle w:val="TableGrid"/>
        <w:tblW w:w="10800" w:type="dxa"/>
        <w:tblInd w:w="259"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376D39" w14:paraId="632E430D" w14:textId="77777777" w:rsidTr="008E790B">
        <w:trPr>
          <w:trHeight w:val="441"/>
        </w:trPr>
        <w:tc>
          <w:tcPr>
            <w:tcW w:w="10800" w:type="dxa"/>
            <w:tcBorders>
              <w:bottom w:val="nil"/>
            </w:tcBorders>
            <w:shd w:val="clear" w:color="auto" w:fill="54B948"/>
            <w:tcMar>
              <w:left w:w="259" w:type="dxa"/>
              <w:right w:w="115" w:type="dxa"/>
            </w:tcMar>
            <w:vAlign w:val="center"/>
          </w:tcPr>
          <w:p w14:paraId="48E70EC4" w14:textId="77777777" w:rsidR="00376D39" w:rsidRDefault="00376D39" w:rsidP="000F089E">
            <w:pPr>
              <w:pStyle w:val="ChartHeading"/>
              <w:rPr>
                <w:sz w:val="13"/>
                <w:szCs w:val="13"/>
              </w:rPr>
            </w:pPr>
            <w:r w:rsidRPr="00376D39">
              <w:t>Curriculum Links</w:t>
            </w:r>
          </w:p>
        </w:tc>
      </w:tr>
      <w:tr w:rsidR="00376D39" w14:paraId="028915D4" w14:textId="77777777" w:rsidTr="008E790B">
        <w:trPr>
          <w:trHeight w:val="20"/>
        </w:trPr>
        <w:tc>
          <w:tcPr>
            <w:tcW w:w="10800" w:type="dxa"/>
            <w:tcBorders>
              <w:top w:val="nil"/>
            </w:tcBorders>
            <w:shd w:val="clear" w:color="auto" w:fill="auto"/>
            <w:tcMar>
              <w:top w:w="173" w:type="dxa"/>
              <w:left w:w="259" w:type="dxa"/>
              <w:bottom w:w="173" w:type="dxa"/>
              <w:right w:w="115" w:type="dxa"/>
            </w:tcMar>
          </w:tcPr>
          <w:p w14:paraId="10190651" w14:textId="076E0A32" w:rsidR="009E5D5F" w:rsidRPr="00D06EFF" w:rsidRDefault="00D06EFF" w:rsidP="00D06EFF">
            <w:pPr>
              <w:pStyle w:val="Bullet"/>
              <w:numPr>
                <w:ilvl w:val="0"/>
                <w:numId w:val="0"/>
              </w:numPr>
              <w:rPr>
                <w:b/>
                <w:bCs/>
                <w:color w:val="595A59"/>
              </w:rPr>
            </w:pPr>
            <w:r w:rsidRPr="00D06EFF">
              <w:rPr>
                <w:b/>
                <w:bCs/>
                <w:color w:val="595A59"/>
              </w:rPr>
              <w:t>Mathematical Process Expectations (4</w:t>
            </w:r>
            <w:r w:rsidR="008432A6">
              <w:rPr>
                <w:b/>
                <w:bCs/>
                <w:color w:val="595A59"/>
              </w:rPr>
              <w:t>–</w:t>
            </w:r>
            <w:r w:rsidRPr="00D06EFF">
              <w:rPr>
                <w:b/>
                <w:bCs/>
                <w:color w:val="595A59"/>
              </w:rPr>
              <w:t>6)</w:t>
            </w:r>
          </w:p>
          <w:p w14:paraId="3A550D68" w14:textId="2389CF99" w:rsidR="00D06EFF" w:rsidRDefault="008432A6" w:rsidP="00D06EFF">
            <w:pPr>
              <w:pStyle w:val="Subhead"/>
            </w:pPr>
            <w:r>
              <w:t>PROBLEM-</w:t>
            </w:r>
            <w:r w:rsidR="00D06EFF">
              <w:t xml:space="preserve">SOLVING </w:t>
            </w:r>
          </w:p>
          <w:p w14:paraId="6BF0331C" w14:textId="58968588" w:rsidR="00D06EFF" w:rsidRDefault="008432A6" w:rsidP="00D06EFF">
            <w:pPr>
              <w:pStyle w:val="Bullet"/>
            </w:pPr>
            <w:r>
              <w:t>Develop</w:t>
            </w:r>
            <w:r w:rsidR="00D06EFF">
              <w:t xml:space="preserve">, select and apply </w:t>
            </w:r>
            <w:r>
              <w:t>problem-</w:t>
            </w:r>
            <w:r w:rsidR="00D06EFF">
              <w:t xml:space="preserve">solving strategies as they pose and solve problems and conduct investigations, to help deepen their mathematical understanding </w:t>
            </w:r>
          </w:p>
          <w:p w14:paraId="78E59B53" w14:textId="77777777" w:rsidR="00D06EFF" w:rsidRDefault="00D06EFF" w:rsidP="00D06EFF">
            <w:pPr>
              <w:pStyle w:val="Subhead"/>
            </w:pPr>
            <w:r>
              <w:t xml:space="preserve">REASONING AND PROVING </w:t>
            </w:r>
          </w:p>
          <w:p w14:paraId="1B84BD8F" w14:textId="515DBB1F" w:rsidR="00D06EFF" w:rsidRDefault="008432A6" w:rsidP="00D06EFF">
            <w:pPr>
              <w:pStyle w:val="Bullet"/>
            </w:pPr>
            <w:r>
              <w:t xml:space="preserve">Develop </w:t>
            </w:r>
            <w:r w:rsidR="00D06EFF">
              <w:t xml:space="preserve">and apply reasoning skills (e.g., classification, recognition of relationships, use of counter-examples) to make and investigate conjectures and construct and defend arguments </w:t>
            </w:r>
          </w:p>
          <w:p w14:paraId="4E68DAE9" w14:textId="77777777" w:rsidR="00D06EFF" w:rsidRDefault="00D06EFF" w:rsidP="00D06EFF">
            <w:pPr>
              <w:pStyle w:val="Subhead"/>
            </w:pPr>
            <w:r>
              <w:t xml:space="preserve">REFLECTING </w:t>
            </w:r>
          </w:p>
          <w:p w14:paraId="27A2ECD2" w14:textId="271D0864" w:rsidR="00D06EFF" w:rsidRDefault="008432A6" w:rsidP="00D06EFF">
            <w:pPr>
              <w:pStyle w:val="Bullet"/>
            </w:pPr>
            <w:r>
              <w:t xml:space="preserve">Demonstrate </w:t>
            </w:r>
            <w:r w:rsidR="00D06EFF">
              <w:t xml:space="preserve">that they are reflecting on and monitoring their thinking to help clarify their understanding as they complete an investigation or solve a problem (e.g., by comparing and adjusting strategies used, by explaining why they think their results are reasonable, by recording their thinking in a math journal) </w:t>
            </w:r>
          </w:p>
          <w:p w14:paraId="3063F567" w14:textId="77777777" w:rsidR="00D06EFF" w:rsidRDefault="00D06EFF" w:rsidP="00D06EFF">
            <w:pPr>
              <w:pStyle w:val="Subhead"/>
            </w:pPr>
            <w:r>
              <w:t xml:space="preserve">SELECTING TOOLS AND COMPUTATIONAL STRATEGIES </w:t>
            </w:r>
          </w:p>
          <w:p w14:paraId="05CA4457" w14:textId="418994B8" w:rsidR="00D06EFF" w:rsidRDefault="008432A6" w:rsidP="00D06EFF">
            <w:pPr>
              <w:pStyle w:val="Bullet"/>
            </w:pPr>
            <w:r>
              <w:t xml:space="preserve">Select </w:t>
            </w:r>
            <w:r w:rsidR="00D06EFF">
              <w:t xml:space="preserve">and use a variety of concrete, visual and electronic learning tools and appropriate computational strategies to investigate mathematical ideas and to solve problems </w:t>
            </w:r>
          </w:p>
          <w:p w14:paraId="3BAC81DE" w14:textId="77777777" w:rsidR="00D06EFF" w:rsidRDefault="00D06EFF" w:rsidP="00D06EFF">
            <w:pPr>
              <w:pStyle w:val="Subhead"/>
            </w:pPr>
            <w:r>
              <w:t xml:space="preserve">CONNECTING </w:t>
            </w:r>
          </w:p>
          <w:p w14:paraId="63FEE754" w14:textId="6CBA14A6" w:rsidR="00D06EFF" w:rsidRDefault="00EF652A" w:rsidP="00D06EFF">
            <w:pPr>
              <w:pStyle w:val="Bullet"/>
            </w:pPr>
            <w:r>
              <w:t xml:space="preserve">Make </w:t>
            </w:r>
            <w:r w:rsidR="00D06EFF">
              <w:t xml:space="preserve">connections among mathematical concepts and procedures, and relate mathematical ideas to situations or phenomena drawn from other contexts (e.g., other curriculum areas, daily life, sports) </w:t>
            </w:r>
          </w:p>
          <w:p w14:paraId="44FD7EDF" w14:textId="0ECE15D3" w:rsidR="00D06EFF" w:rsidRDefault="00D06EFF" w:rsidP="00D06EFF">
            <w:pPr>
              <w:pStyle w:val="Subhead"/>
            </w:pPr>
            <w:r>
              <w:t xml:space="preserve">REPRESENTING </w:t>
            </w:r>
          </w:p>
          <w:p w14:paraId="7790A14E" w14:textId="04885E64" w:rsidR="00D552CC" w:rsidRPr="00D06EFF" w:rsidRDefault="00F94606" w:rsidP="00F94606">
            <w:pPr>
              <w:pStyle w:val="Bullet"/>
            </w:pPr>
            <w:r>
              <w:t xml:space="preserve">Create </w:t>
            </w:r>
            <w:r w:rsidR="00D06EFF">
              <w:t>a variety of representations of mathematical ideas (e.g., by using physical models, pictures, numbers, variables, diagrams, graphs, onscreen dynamic representations), make connections among them and apply them to solve problems</w:t>
            </w:r>
          </w:p>
        </w:tc>
      </w:tr>
    </w:tbl>
    <w:p w14:paraId="701495A3" w14:textId="77777777" w:rsidR="00E80C32" w:rsidRPr="002D0AF9" w:rsidRDefault="00872DBF" w:rsidP="000F089E">
      <w:pPr>
        <w:sectPr w:rsidR="00E80C32" w:rsidRPr="002D0AF9" w:rsidSect="00F61662">
          <w:headerReference w:type="default" r:id="rId11"/>
          <w:footerReference w:type="even" r:id="rId12"/>
          <w:footerReference w:type="default" r:id="rId13"/>
          <w:pgSz w:w="12240" w:h="15840"/>
          <w:pgMar w:top="540" w:right="720" w:bottom="720" w:left="720" w:header="1584" w:footer="1080" w:gutter="0"/>
          <w:cols w:space="708"/>
          <w:docGrid w:linePitch="360"/>
        </w:sectPr>
      </w:pPr>
      <w:r>
        <w:rPr>
          <w:b/>
        </w:rPr>
        <w:br w:type="page"/>
      </w:r>
    </w:p>
    <w:tbl>
      <w:tblPr>
        <w:tblStyle w:val="TableGrid"/>
        <w:tblW w:w="10800" w:type="dxa"/>
        <w:tblInd w:w="259"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ayout w:type="fixed"/>
        <w:tblCellMar>
          <w:left w:w="115" w:type="dxa"/>
          <w:right w:w="115" w:type="dxa"/>
        </w:tblCellMar>
        <w:tblLook w:val="04A0" w:firstRow="1" w:lastRow="0" w:firstColumn="1" w:lastColumn="0" w:noHBand="0" w:noVBand="1"/>
      </w:tblPr>
      <w:tblGrid>
        <w:gridCol w:w="10800"/>
      </w:tblGrid>
      <w:tr w:rsidR="006F26DC" w14:paraId="28443A6D" w14:textId="77777777" w:rsidTr="008E790B">
        <w:trPr>
          <w:trHeight w:val="441"/>
        </w:trPr>
        <w:tc>
          <w:tcPr>
            <w:tcW w:w="10800" w:type="dxa"/>
            <w:tcBorders>
              <w:bottom w:val="nil"/>
            </w:tcBorders>
            <w:shd w:val="clear" w:color="auto" w:fill="54B948"/>
            <w:tcMar>
              <w:left w:w="259" w:type="dxa"/>
              <w:right w:w="115" w:type="dxa"/>
            </w:tcMar>
            <w:vAlign w:val="center"/>
          </w:tcPr>
          <w:p w14:paraId="1AC23A53" w14:textId="134FC432" w:rsidR="006F26DC" w:rsidRPr="006F26DC" w:rsidRDefault="006F26DC" w:rsidP="000F089E">
            <w:pPr>
              <w:pStyle w:val="ChartHeading"/>
              <w:rPr>
                <w:b w:val="0"/>
                <w:sz w:val="13"/>
                <w:szCs w:val="13"/>
              </w:rPr>
            </w:pPr>
            <w:r w:rsidRPr="00376D39">
              <w:lastRenderedPageBreak/>
              <w:t>Curriculum Links</w:t>
            </w:r>
            <w:r>
              <w:t xml:space="preserve"> </w:t>
            </w:r>
            <w:r>
              <w:rPr>
                <w:b w:val="0"/>
              </w:rPr>
              <w:t>(cont’d.)</w:t>
            </w:r>
          </w:p>
        </w:tc>
      </w:tr>
      <w:tr w:rsidR="006F26DC" w14:paraId="29129B31" w14:textId="77777777" w:rsidTr="008E790B">
        <w:trPr>
          <w:trHeight w:val="20"/>
        </w:trPr>
        <w:tc>
          <w:tcPr>
            <w:tcW w:w="10800" w:type="dxa"/>
            <w:tcBorders>
              <w:top w:val="nil"/>
              <w:bottom w:val="single" w:sz="8" w:space="0" w:color="54B948"/>
            </w:tcBorders>
            <w:shd w:val="clear" w:color="auto" w:fill="auto"/>
            <w:tcMar>
              <w:top w:w="173" w:type="dxa"/>
              <w:left w:w="259" w:type="dxa"/>
              <w:bottom w:w="173" w:type="dxa"/>
              <w:right w:w="115" w:type="dxa"/>
            </w:tcMar>
          </w:tcPr>
          <w:p w14:paraId="35A3D4E3" w14:textId="77777777" w:rsidR="00D06EFF" w:rsidRDefault="00D06EFF" w:rsidP="00D06EFF">
            <w:pPr>
              <w:pStyle w:val="Subhead"/>
            </w:pPr>
            <w:r>
              <w:t xml:space="preserve">COMMUNICATING  </w:t>
            </w:r>
          </w:p>
          <w:p w14:paraId="6FC5D21D" w14:textId="5A1EECC4" w:rsidR="00D06EFF" w:rsidRDefault="0008003E" w:rsidP="00B6575B">
            <w:pPr>
              <w:pStyle w:val="Bullet"/>
            </w:pPr>
            <w:r>
              <w:t>C</w:t>
            </w:r>
            <w:r w:rsidRPr="00D06EFF">
              <w:t xml:space="preserve">ommunicate </w:t>
            </w:r>
            <w:r w:rsidR="00D06EFF" w:rsidRPr="00D06EFF">
              <w:t>mathematical thinking orally, visually and in writing, using everyday language, a basic mathematical vocabulary and a variety of representations, and observing basic mathematical conventions</w:t>
            </w:r>
          </w:p>
          <w:p w14:paraId="4AA80F4B" w14:textId="77777777" w:rsidR="00B6575B" w:rsidRDefault="00B6575B" w:rsidP="00B6575B">
            <w:pPr>
              <w:pStyle w:val="SpaceBetween"/>
            </w:pPr>
          </w:p>
          <w:p w14:paraId="7661CB11" w14:textId="20B852B9" w:rsidR="00B6575B" w:rsidRPr="00B6575B" w:rsidRDefault="00B6575B" w:rsidP="00EF5089">
            <w:pPr>
              <w:pStyle w:val="GreyHeading"/>
            </w:pPr>
            <w:r>
              <w:t>Number Sense and</w:t>
            </w:r>
            <w:r w:rsidRPr="0048239C">
              <w:t xml:space="preserve"> Numeration (Overall Expectations)</w:t>
            </w:r>
          </w:p>
          <w:p w14:paraId="778C9517" w14:textId="514F9DB3" w:rsidR="00B6575B" w:rsidRPr="00B6575B" w:rsidRDefault="00B6575B" w:rsidP="00B6575B">
            <w:pPr>
              <w:pStyle w:val="Subhead"/>
            </w:pPr>
            <w:r w:rsidRPr="00B6575B">
              <w:t>Grade 4</w:t>
            </w:r>
          </w:p>
          <w:p w14:paraId="674089AA" w14:textId="2B2087EA" w:rsidR="00B6575B" w:rsidRDefault="0008003E" w:rsidP="00B6575B">
            <w:pPr>
              <w:pStyle w:val="Bullet"/>
            </w:pPr>
            <w:r>
              <w:t>R</w:t>
            </w:r>
            <w:r w:rsidR="00B6575B" w:rsidRPr="0048239C">
              <w:t>ead, represent, compare and order whole numbers to 10</w:t>
            </w:r>
            <w:r>
              <w:t>,</w:t>
            </w:r>
            <w:r w:rsidR="00B6575B" w:rsidRPr="0048239C">
              <w:t xml:space="preserve">000, decimal numbers to tenths and simple fractions, and represent money amounts to $100 </w:t>
            </w:r>
            <w:r w:rsidR="00B6575B" w:rsidRPr="0048239C">
              <w:rPr>
                <w:rFonts w:ascii="MS Gothic" w:eastAsia="MS Gothic" w:hAnsi="MS Gothic" w:cs="MS Gothic" w:hint="eastAsia"/>
              </w:rPr>
              <w:t> </w:t>
            </w:r>
          </w:p>
          <w:p w14:paraId="31EE37C5" w14:textId="4CF05990" w:rsidR="00B6575B" w:rsidRPr="00C67668" w:rsidRDefault="0008003E" w:rsidP="00B6575B">
            <w:pPr>
              <w:pStyle w:val="Bullet"/>
            </w:pPr>
            <w:r>
              <w:t>S</w:t>
            </w:r>
            <w:r w:rsidRPr="00C67668">
              <w:t xml:space="preserve">olve </w:t>
            </w:r>
            <w:r w:rsidR="00B6575B" w:rsidRPr="00C67668">
              <w:t xml:space="preserve">problems involving the addition, subtraction, multiplication and division of single- and multi-digit whole numbers, and involving the addition and subtraction of decimal numbers to tenths and money amounts, using a variety of strategies </w:t>
            </w:r>
            <w:r w:rsidR="00B6575B" w:rsidRPr="00C67668">
              <w:rPr>
                <w:rFonts w:ascii="MS Gothic" w:eastAsia="MS Gothic" w:hAnsi="MS Gothic" w:cs="MS Gothic" w:hint="eastAsia"/>
              </w:rPr>
              <w:t> </w:t>
            </w:r>
          </w:p>
          <w:p w14:paraId="1ADE4175" w14:textId="541163D0" w:rsidR="00B6575B" w:rsidRPr="002E14AE" w:rsidRDefault="0008003E" w:rsidP="00B6575B">
            <w:pPr>
              <w:pStyle w:val="Bullet"/>
            </w:pPr>
            <w:r>
              <w:t>D</w:t>
            </w:r>
            <w:r w:rsidRPr="0048239C">
              <w:t xml:space="preserve">emonstrate </w:t>
            </w:r>
            <w:r w:rsidR="00B6575B" w:rsidRPr="0048239C">
              <w:t xml:space="preserve">an understanding of proportional reasoning by investigating whole-number unit rates </w:t>
            </w:r>
            <w:r w:rsidR="00B6575B" w:rsidRPr="0048239C">
              <w:rPr>
                <w:rFonts w:ascii="MS Gothic" w:eastAsia="MS Gothic" w:hAnsi="MS Gothic" w:cs="MS Gothic" w:hint="eastAsia"/>
              </w:rPr>
              <w:t> </w:t>
            </w:r>
          </w:p>
          <w:p w14:paraId="5B81E484" w14:textId="77777777" w:rsidR="00B6575B" w:rsidRPr="0048239C" w:rsidRDefault="00B6575B" w:rsidP="00B6575B">
            <w:pPr>
              <w:pStyle w:val="Subhead"/>
            </w:pPr>
            <w:r w:rsidRPr="0048239C">
              <w:t>Grade 5</w:t>
            </w:r>
          </w:p>
          <w:p w14:paraId="212892F1" w14:textId="438CF90D" w:rsidR="00B6575B" w:rsidRDefault="0008003E" w:rsidP="00B6575B">
            <w:pPr>
              <w:pStyle w:val="Bullet"/>
            </w:pPr>
            <w:r>
              <w:t>R</w:t>
            </w:r>
            <w:r w:rsidRPr="0048239C">
              <w:t>ead</w:t>
            </w:r>
            <w:r w:rsidR="00B6575B" w:rsidRPr="0048239C">
              <w:t>, represent, compare and order whole numbers to 100</w:t>
            </w:r>
            <w:r>
              <w:t>,</w:t>
            </w:r>
            <w:r w:rsidR="00B6575B" w:rsidRPr="0048239C">
              <w:t>000, decimal numbers to hundredths, proper and improper</w:t>
            </w:r>
            <w:r w:rsidR="00B6575B">
              <w:t xml:space="preserve"> fractions, and mixed numbers</w:t>
            </w:r>
          </w:p>
          <w:p w14:paraId="2C99EC1D" w14:textId="06438381" w:rsidR="00B6575B" w:rsidRPr="00C67668" w:rsidRDefault="0008003E" w:rsidP="00B6575B">
            <w:pPr>
              <w:pStyle w:val="Bullet"/>
            </w:pPr>
            <w:r>
              <w:t>S</w:t>
            </w:r>
            <w:r w:rsidRPr="00C67668">
              <w:t xml:space="preserve">olve </w:t>
            </w:r>
            <w:r w:rsidR="00B6575B" w:rsidRPr="00C67668">
              <w:t xml:space="preserve">problems involving the multiplication and division of multi-digit whole numbers, and involving the addition and subtraction of decimal numbers to hundredths, using a variety of strategies </w:t>
            </w:r>
            <w:r w:rsidR="00B6575B" w:rsidRPr="00C67668">
              <w:rPr>
                <w:rFonts w:ascii="MS Gothic" w:eastAsia="MS Gothic" w:hAnsi="MS Gothic" w:cs="MS Gothic" w:hint="eastAsia"/>
              </w:rPr>
              <w:t> </w:t>
            </w:r>
          </w:p>
          <w:p w14:paraId="2803CFBB" w14:textId="390CC29A" w:rsidR="00B6575B" w:rsidRPr="002E14AE" w:rsidRDefault="0008003E" w:rsidP="00B6575B">
            <w:pPr>
              <w:pStyle w:val="Bullet"/>
            </w:pPr>
            <w:r>
              <w:t>D</w:t>
            </w:r>
            <w:r w:rsidRPr="0048239C">
              <w:t xml:space="preserve">emonstrate </w:t>
            </w:r>
            <w:r w:rsidR="00B6575B" w:rsidRPr="0048239C">
              <w:t xml:space="preserve">an understanding of proportional reasoning by investigating whole-number rates </w:t>
            </w:r>
          </w:p>
          <w:p w14:paraId="3544FF71" w14:textId="77777777" w:rsidR="00B6575B" w:rsidRPr="0048239C" w:rsidRDefault="00B6575B" w:rsidP="00B6575B">
            <w:pPr>
              <w:pStyle w:val="Subhead"/>
            </w:pPr>
            <w:r>
              <w:t>Grade 6</w:t>
            </w:r>
          </w:p>
          <w:p w14:paraId="330868F8" w14:textId="7C5E6EB0" w:rsidR="00B6575B" w:rsidRDefault="00F0069C" w:rsidP="00B6575B">
            <w:pPr>
              <w:pStyle w:val="Bullet"/>
            </w:pPr>
            <w:r>
              <w:t>R</w:t>
            </w:r>
            <w:r w:rsidRPr="0048239C">
              <w:t>ead</w:t>
            </w:r>
            <w:r w:rsidR="00B6575B" w:rsidRPr="0048239C">
              <w:t>, represent, compare and order whole numbers to 1</w:t>
            </w:r>
            <w:r>
              <w:t>,</w:t>
            </w:r>
            <w:r w:rsidR="00B6575B" w:rsidRPr="0048239C">
              <w:t>000</w:t>
            </w:r>
            <w:r>
              <w:t>,</w:t>
            </w:r>
            <w:r w:rsidR="00B6575B" w:rsidRPr="0048239C">
              <w:t xml:space="preserve">000, decimal numbers to thousandths, proper and improper fractions, and mixed numbers </w:t>
            </w:r>
            <w:r w:rsidR="00B6575B" w:rsidRPr="0048239C">
              <w:rPr>
                <w:rFonts w:ascii="MS Gothic" w:eastAsia="MS Gothic" w:hAnsi="MS Gothic" w:cs="MS Gothic" w:hint="eastAsia"/>
              </w:rPr>
              <w:t> </w:t>
            </w:r>
          </w:p>
          <w:p w14:paraId="64AFC08B" w14:textId="3E3CE8CC" w:rsidR="00B6575B" w:rsidRPr="00C67668" w:rsidRDefault="00F0069C" w:rsidP="00B6575B">
            <w:pPr>
              <w:pStyle w:val="Bullet"/>
            </w:pPr>
            <w:r>
              <w:t>S</w:t>
            </w:r>
            <w:r w:rsidRPr="00C67668">
              <w:t xml:space="preserve">olve </w:t>
            </w:r>
            <w:r w:rsidR="00B6575B" w:rsidRPr="00C67668">
              <w:t xml:space="preserve">problems involving the multiplication and division of whole numbers, and the addition and subtraction of decimal numbers to thousandths, using a variety of strategies </w:t>
            </w:r>
            <w:r w:rsidR="00B6575B" w:rsidRPr="00C67668">
              <w:rPr>
                <w:rFonts w:ascii="MS Gothic" w:eastAsia="MS Gothic" w:hAnsi="MS Gothic" w:cs="MS Gothic" w:hint="eastAsia"/>
              </w:rPr>
              <w:t> </w:t>
            </w:r>
          </w:p>
          <w:p w14:paraId="3C2A2279" w14:textId="5679B7E5" w:rsidR="003E7CEA" w:rsidRDefault="00F0069C" w:rsidP="00B6575B">
            <w:pPr>
              <w:pStyle w:val="Bullet"/>
            </w:pPr>
            <w:r>
              <w:t>D</w:t>
            </w:r>
            <w:r w:rsidRPr="0048239C">
              <w:t xml:space="preserve">emonstrate </w:t>
            </w:r>
            <w:r w:rsidR="00B6575B" w:rsidRPr="0048239C">
              <w:t>an understanding of relationships involving per</w:t>
            </w:r>
            <w:r>
              <w:t xml:space="preserve"> </w:t>
            </w:r>
            <w:r w:rsidR="00B6575B" w:rsidRPr="0048239C">
              <w:t>cent, ratio and unit rate</w:t>
            </w:r>
          </w:p>
          <w:p w14:paraId="7370A60D" w14:textId="77777777" w:rsidR="00B6575B" w:rsidRDefault="00B6575B" w:rsidP="00B6575B">
            <w:pPr>
              <w:pStyle w:val="SpaceBetween"/>
            </w:pPr>
          </w:p>
          <w:p w14:paraId="37794CBB" w14:textId="268FBDCA" w:rsidR="00B6575B" w:rsidRPr="00C67668" w:rsidRDefault="00B6575B" w:rsidP="00EF5089">
            <w:pPr>
              <w:pStyle w:val="GreyHeading"/>
            </w:pPr>
            <w:r w:rsidRPr="00C67668">
              <w:t>Number Sense and Numeration (Overall Expectations)</w:t>
            </w:r>
          </w:p>
          <w:p w14:paraId="4381746E" w14:textId="77777777" w:rsidR="00B6575B" w:rsidRPr="00B6575B" w:rsidRDefault="00B6575B" w:rsidP="00B6575B">
            <w:pPr>
              <w:pStyle w:val="Subhead"/>
            </w:pPr>
            <w:r w:rsidRPr="00B6575B">
              <w:t>Grade 7</w:t>
            </w:r>
          </w:p>
          <w:p w14:paraId="585C7946" w14:textId="408BA747" w:rsidR="00B6575B" w:rsidRPr="00C67668" w:rsidRDefault="009D3E25" w:rsidP="00B6575B">
            <w:pPr>
              <w:pStyle w:val="Bullet"/>
            </w:pPr>
            <w:r>
              <w:t>R</w:t>
            </w:r>
            <w:r w:rsidRPr="00C67668">
              <w:t>epresent</w:t>
            </w:r>
            <w:r w:rsidR="00B6575B" w:rsidRPr="00C67668">
              <w:t xml:space="preserve">, compare and order numbers, including integers </w:t>
            </w:r>
            <w:r w:rsidR="00B6575B" w:rsidRPr="00C67668">
              <w:rPr>
                <w:rFonts w:ascii="MS Gothic" w:eastAsia="MS Gothic" w:hAnsi="MS Gothic" w:cs="MS Gothic" w:hint="eastAsia"/>
              </w:rPr>
              <w:t> </w:t>
            </w:r>
          </w:p>
          <w:p w14:paraId="6EA5600C" w14:textId="5109F691" w:rsidR="00B6575B" w:rsidRPr="00C67668" w:rsidRDefault="009D3E25" w:rsidP="00B6575B">
            <w:pPr>
              <w:pStyle w:val="Bullet"/>
            </w:pPr>
            <w:r>
              <w:t>D</w:t>
            </w:r>
            <w:r w:rsidRPr="00C67668">
              <w:t xml:space="preserve">emonstrate </w:t>
            </w:r>
            <w:r w:rsidR="00B6575B" w:rsidRPr="00C67668">
              <w:t xml:space="preserve">an understanding of addition and subtraction of fractions and integers, and apply a variety of computational strategies to solve problems involving whole numbers and decimal numbers </w:t>
            </w:r>
          </w:p>
          <w:p w14:paraId="5962A298" w14:textId="078FAAC8" w:rsidR="00B6575B" w:rsidRPr="008E790B" w:rsidRDefault="009D3E25" w:rsidP="00B6575B">
            <w:pPr>
              <w:pStyle w:val="Bullet"/>
            </w:pPr>
            <w:r>
              <w:t>D</w:t>
            </w:r>
            <w:r w:rsidRPr="00C67668">
              <w:t xml:space="preserve">emonstrate </w:t>
            </w:r>
            <w:r w:rsidR="00B6575B" w:rsidRPr="00C67668">
              <w:t>an understanding of proportional relationships using per</w:t>
            </w:r>
            <w:r>
              <w:t xml:space="preserve"> </w:t>
            </w:r>
            <w:r w:rsidR="00B6575B" w:rsidRPr="00C67668">
              <w:t xml:space="preserve">cent, ratio and </w:t>
            </w:r>
            <w:commentRangeStart w:id="1"/>
            <w:r w:rsidR="00B6575B" w:rsidRPr="000874B9">
              <w:t>rate</w:t>
            </w:r>
            <w:commentRangeEnd w:id="1"/>
            <w:r w:rsidRPr="000874B9">
              <w:rPr>
                <w:rStyle w:val="CommentReference"/>
                <w:rFonts w:asciiTheme="minorHAnsi" w:hAnsiTheme="minorHAnsi" w:cstheme="minorBidi"/>
              </w:rPr>
              <w:commentReference w:id="1"/>
            </w:r>
            <w:r w:rsidR="00B6575B" w:rsidRPr="000874B9">
              <w:t xml:space="preserve"> </w:t>
            </w:r>
            <w:r w:rsidR="00B6575B" w:rsidRPr="000874B9">
              <w:rPr>
                <w:rFonts w:ascii="MS Gothic" w:eastAsia="MS Gothic" w:hAnsi="MS Gothic" w:cs="MS Gothic"/>
              </w:rPr>
              <w:t> </w:t>
            </w:r>
          </w:p>
          <w:p w14:paraId="38049356" w14:textId="77777777" w:rsidR="00B6575B" w:rsidRPr="00C67668" w:rsidRDefault="00B6575B" w:rsidP="00B6575B">
            <w:pPr>
              <w:pStyle w:val="Subhead"/>
            </w:pPr>
            <w:r w:rsidRPr="00C67668">
              <w:t>Grade 8</w:t>
            </w:r>
          </w:p>
          <w:p w14:paraId="22951639" w14:textId="456D20BD" w:rsidR="00B6575B" w:rsidRPr="00C67668" w:rsidRDefault="009D3E25" w:rsidP="00B6575B">
            <w:pPr>
              <w:pStyle w:val="Bullet"/>
            </w:pPr>
            <w:r>
              <w:t>R</w:t>
            </w:r>
            <w:r w:rsidRPr="00C67668">
              <w:t>epresent</w:t>
            </w:r>
            <w:r w:rsidR="00B6575B" w:rsidRPr="00C67668">
              <w:t>, compare and order equivalent representations of numbers, including</w:t>
            </w:r>
            <w:r w:rsidR="00B6575B">
              <w:t xml:space="preserve"> </w:t>
            </w:r>
            <w:r w:rsidR="00B6575B" w:rsidRPr="00C67668">
              <w:t xml:space="preserve">those involving positive exponents </w:t>
            </w:r>
            <w:r w:rsidR="00B6575B" w:rsidRPr="00C67668">
              <w:rPr>
                <w:rFonts w:ascii="MS Gothic" w:eastAsia="MS Gothic" w:hAnsi="MS Gothic" w:cs="MS Gothic" w:hint="eastAsia"/>
              </w:rPr>
              <w:t> </w:t>
            </w:r>
          </w:p>
          <w:p w14:paraId="4C82433A" w14:textId="10F44E33" w:rsidR="00B6575B" w:rsidRPr="00C67668" w:rsidRDefault="009D3E25" w:rsidP="00B6575B">
            <w:pPr>
              <w:pStyle w:val="Bullet"/>
            </w:pPr>
            <w:r>
              <w:t>S</w:t>
            </w:r>
            <w:r w:rsidRPr="00C67668">
              <w:t xml:space="preserve">olve </w:t>
            </w:r>
            <w:r w:rsidR="00B6575B" w:rsidRPr="00C67668">
              <w:t xml:space="preserve">problems involving whole numbers, decimal numbers, fractions and integers, using a variety of computational strategies </w:t>
            </w:r>
            <w:r w:rsidR="00B6575B" w:rsidRPr="00C67668">
              <w:rPr>
                <w:rFonts w:ascii="MS Gothic" w:eastAsia="MS Gothic" w:hAnsi="MS Gothic" w:cs="MS Gothic" w:hint="eastAsia"/>
              </w:rPr>
              <w:t> </w:t>
            </w:r>
          </w:p>
          <w:p w14:paraId="697ADA39" w14:textId="54921D6D" w:rsidR="00B6575B" w:rsidRPr="008B0E31" w:rsidRDefault="009D3E25" w:rsidP="00B6575B">
            <w:pPr>
              <w:pStyle w:val="Bullet"/>
            </w:pPr>
            <w:r>
              <w:t>S</w:t>
            </w:r>
            <w:r w:rsidRPr="00C67668">
              <w:t xml:space="preserve">olve </w:t>
            </w:r>
            <w:r w:rsidR="00B6575B" w:rsidRPr="00C67668">
              <w:t xml:space="preserve">problems by using proportional reasoning in a variety of meaningful contexts </w:t>
            </w:r>
            <w:r w:rsidR="00B6575B" w:rsidRPr="00C67668">
              <w:rPr>
                <w:rFonts w:ascii="MS Gothic" w:eastAsia="MS Gothic" w:hAnsi="MS Gothic" w:cs="MS Gothic" w:hint="eastAsia"/>
              </w:rPr>
              <w:t> </w:t>
            </w:r>
          </w:p>
        </w:tc>
      </w:tr>
    </w:tbl>
    <w:p w14:paraId="030B3638" w14:textId="283BBB23" w:rsidR="003E7CEA" w:rsidRDefault="003E7CEA" w:rsidP="000F089E"/>
    <w:p w14:paraId="1687047C" w14:textId="77777777" w:rsidR="003E7CEA" w:rsidRDefault="003E7CEA" w:rsidP="000F089E"/>
    <w:tbl>
      <w:tblPr>
        <w:tblStyle w:val="TableGrid"/>
        <w:tblpPr w:leftFromText="180" w:rightFromText="180" w:vertAnchor="page" w:horzAnchor="margin" w:tblpX="259" w:tblpY="1901"/>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EF5089" w14:paraId="4B87949E" w14:textId="77777777" w:rsidTr="008E790B">
        <w:trPr>
          <w:trHeight w:val="441"/>
        </w:trPr>
        <w:tc>
          <w:tcPr>
            <w:tcW w:w="10800" w:type="dxa"/>
            <w:tcBorders>
              <w:bottom w:val="nil"/>
            </w:tcBorders>
            <w:shd w:val="clear" w:color="auto" w:fill="54B948"/>
            <w:tcMar>
              <w:left w:w="259" w:type="dxa"/>
              <w:right w:w="115" w:type="dxa"/>
            </w:tcMar>
            <w:vAlign w:val="center"/>
          </w:tcPr>
          <w:p w14:paraId="3BBFE381" w14:textId="047FAFAD" w:rsidR="00EF5089" w:rsidRDefault="00EF5089" w:rsidP="000874B9">
            <w:pPr>
              <w:pStyle w:val="ChartHeading"/>
              <w:rPr>
                <w:sz w:val="13"/>
                <w:szCs w:val="13"/>
              </w:rPr>
            </w:pPr>
            <w:r w:rsidRPr="00865EF7">
              <w:t>Inquiry Question</w:t>
            </w:r>
          </w:p>
        </w:tc>
      </w:tr>
      <w:tr w:rsidR="00EF5089" w14:paraId="37413C22" w14:textId="77777777" w:rsidTr="008E790B">
        <w:trPr>
          <w:trHeight w:val="20"/>
        </w:trPr>
        <w:tc>
          <w:tcPr>
            <w:tcW w:w="10800" w:type="dxa"/>
            <w:tcBorders>
              <w:top w:val="nil"/>
            </w:tcBorders>
            <w:shd w:val="clear" w:color="auto" w:fill="auto"/>
            <w:tcMar>
              <w:top w:w="173" w:type="dxa"/>
              <w:left w:w="259" w:type="dxa"/>
              <w:bottom w:w="173" w:type="dxa"/>
              <w:right w:w="115" w:type="dxa"/>
            </w:tcMar>
          </w:tcPr>
          <w:p w14:paraId="2B5D598D" w14:textId="706F9718" w:rsidR="00EF5089" w:rsidRPr="000A44BB" w:rsidRDefault="00EF5089" w:rsidP="000874B9">
            <w:pPr>
              <w:pStyle w:val="Copy"/>
            </w:pPr>
            <w:r w:rsidRPr="00EF5089">
              <w:rPr>
                <w:noProof/>
                <w:lang w:val="en-US"/>
              </w:rPr>
              <w:t>Does a higher price necessarily mean a higher value?</w:t>
            </w:r>
          </w:p>
        </w:tc>
      </w:tr>
    </w:tbl>
    <w:p w14:paraId="1832FC1C" w14:textId="77777777" w:rsidR="006F26DC" w:rsidRDefault="006F26DC" w:rsidP="000F089E">
      <w:pPr>
        <w:rPr>
          <w:rFonts w:ascii="Verdana" w:hAnsi="Verdana" w:cs="Arial"/>
          <w:sz w:val="14"/>
          <w:szCs w:val="14"/>
        </w:rPr>
      </w:pPr>
    </w:p>
    <w:tbl>
      <w:tblPr>
        <w:tblStyle w:val="TableGrid"/>
        <w:tblpPr w:leftFromText="180" w:rightFromText="180" w:vertAnchor="page" w:tblpX="259" w:tblpY="3241"/>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EF5089" w14:paraId="7B61508D" w14:textId="77777777" w:rsidTr="008E790B">
        <w:trPr>
          <w:trHeight w:val="441"/>
        </w:trPr>
        <w:tc>
          <w:tcPr>
            <w:tcW w:w="10800" w:type="dxa"/>
            <w:tcBorders>
              <w:bottom w:val="nil"/>
            </w:tcBorders>
            <w:shd w:val="clear" w:color="auto" w:fill="54B948"/>
            <w:tcMar>
              <w:left w:w="259" w:type="dxa"/>
              <w:right w:w="115" w:type="dxa"/>
            </w:tcMar>
            <w:vAlign w:val="center"/>
          </w:tcPr>
          <w:p w14:paraId="60320E74" w14:textId="77777777" w:rsidR="00EF5089" w:rsidRDefault="00EF5089" w:rsidP="000874B9">
            <w:pPr>
              <w:pStyle w:val="ChartHeading"/>
              <w:rPr>
                <w:sz w:val="13"/>
                <w:szCs w:val="13"/>
              </w:rPr>
            </w:pPr>
            <w:r w:rsidRPr="00577745">
              <w:t>Materials List</w:t>
            </w:r>
          </w:p>
        </w:tc>
      </w:tr>
      <w:tr w:rsidR="00EF5089" w14:paraId="25FE4719" w14:textId="77777777" w:rsidTr="008E790B">
        <w:trPr>
          <w:trHeight w:val="20"/>
        </w:trPr>
        <w:tc>
          <w:tcPr>
            <w:tcW w:w="10800" w:type="dxa"/>
            <w:tcBorders>
              <w:top w:val="nil"/>
              <w:bottom w:val="single" w:sz="8" w:space="0" w:color="54B948"/>
            </w:tcBorders>
            <w:shd w:val="clear" w:color="auto" w:fill="auto"/>
            <w:tcMar>
              <w:top w:w="173" w:type="dxa"/>
              <w:left w:w="259" w:type="dxa"/>
              <w:bottom w:w="173" w:type="dxa"/>
              <w:right w:w="115" w:type="dxa"/>
            </w:tcMar>
          </w:tcPr>
          <w:p w14:paraId="491C30B7" w14:textId="3183217E" w:rsidR="00EF5089" w:rsidRPr="005A4D37" w:rsidRDefault="00EF5089" w:rsidP="000874B9">
            <w:pPr>
              <w:pStyle w:val="Bullet"/>
              <w:rPr>
                <w:rFonts w:eastAsiaTheme="minorEastAsia"/>
              </w:rPr>
            </w:pPr>
            <w:r w:rsidRPr="4F06F2FF">
              <w:t xml:space="preserve">Chart Paper </w:t>
            </w:r>
            <w:r w:rsidR="002015DD">
              <w:t>and</w:t>
            </w:r>
            <w:r w:rsidR="002015DD" w:rsidRPr="4F06F2FF">
              <w:t xml:space="preserve"> </w:t>
            </w:r>
            <w:r w:rsidRPr="4F06F2FF">
              <w:t>Markers</w:t>
            </w:r>
          </w:p>
          <w:p w14:paraId="5985BA11" w14:textId="0EA8A79B" w:rsidR="00EF5089" w:rsidRPr="005A4D37" w:rsidRDefault="00EF5089" w:rsidP="000874B9">
            <w:pPr>
              <w:pStyle w:val="Bullet"/>
              <w:rPr>
                <w:rFonts w:eastAsiaTheme="minorEastAsia"/>
              </w:rPr>
            </w:pPr>
            <w:r w:rsidRPr="4F06F2FF">
              <w:t xml:space="preserve">Appendix A: Compare/Contrast T-Chart </w:t>
            </w:r>
            <w:r w:rsidR="002015DD">
              <w:t>–</w:t>
            </w:r>
            <w:r w:rsidR="002015DD" w:rsidRPr="4F06F2FF">
              <w:t xml:space="preserve"> </w:t>
            </w:r>
            <w:r w:rsidRPr="4F06F2FF">
              <w:t>one copy to be screened or copied onto chart paper</w:t>
            </w:r>
          </w:p>
          <w:p w14:paraId="7A3FF2FE" w14:textId="30C5F29D" w:rsidR="00EF5089" w:rsidRPr="008E790B" w:rsidRDefault="00EF5089" w:rsidP="000874B9">
            <w:pPr>
              <w:pStyle w:val="Bullet"/>
              <w:rPr>
                <w:rFonts w:eastAsiaTheme="minorEastAsia"/>
              </w:rPr>
            </w:pPr>
            <w:r w:rsidRPr="4F06F2FF">
              <w:t>Appendix A: Compare/Contrast T-Chart – one copy per group</w:t>
            </w:r>
          </w:p>
          <w:p w14:paraId="34F93FC9" w14:textId="7FFACBC1" w:rsidR="00DF51FC" w:rsidRPr="000874B9" w:rsidRDefault="00DF51FC" w:rsidP="000874B9">
            <w:pPr>
              <w:pStyle w:val="Bullet"/>
              <w:rPr>
                <w:rFonts w:eastAsiaTheme="minorEastAsia"/>
              </w:rPr>
            </w:pPr>
            <w:r w:rsidRPr="000874B9">
              <w:rPr>
                <w:rFonts w:eastAsiaTheme="minorEastAsia"/>
              </w:rPr>
              <w:t>Appendix B: Journal Rubric</w:t>
            </w:r>
          </w:p>
          <w:p w14:paraId="37FAA7A5" w14:textId="7732AE10" w:rsidR="00EF5089" w:rsidRPr="00EF5089" w:rsidRDefault="00EF5089" w:rsidP="000874B9">
            <w:pPr>
              <w:pStyle w:val="Bullet"/>
              <w:rPr>
                <w:rFonts w:eastAsiaTheme="minorEastAsia"/>
              </w:rPr>
            </w:pPr>
            <w:r w:rsidRPr="4F06F2FF">
              <w:t xml:space="preserve">Student </w:t>
            </w:r>
            <w:r w:rsidR="002015DD">
              <w:t>J</w:t>
            </w:r>
            <w:r w:rsidR="002015DD" w:rsidRPr="4F06F2FF">
              <w:t>ournals</w:t>
            </w:r>
          </w:p>
        </w:tc>
      </w:tr>
    </w:tbl>
    <w:p w14:paraId="5305CCD7" w14:textId="77777777" w:rsidR="006F26DC" w:rsidRDefault="006F26DC" w:rsidP="000F089E">
      <w:pPr>
        <w:rPr>
          <w:rFonts w:ascii="Verdana" w:hAnsi="Verdana" w:cs="Arial"/>
          <w:sz w:val="14"/>
          <w:szCs w:val="14"/>
        </w:rPr>
      </w:pPr>
    </w:p>
    <w:p w14:paraId="1285147C" w14:textId="68C9D258" w:rsidR="006F26DC" w:rsidRDefault="006F26DC" w:rsidP="000F089E">
      <w:pPr>
        <w:rPr>
          <w:rFonts w:ascii="Verdana" w:hAnsi="Verdana" w:cs="Arial"/>
          <w:sz w:val="14"/>
          <w:szCs w:val="14"/>
        </w:rPr>
      </w:pPr>
    </w:p>
    <w:p w14:paraId="2197668B" w14:textId="48459D8A" w:rsidR="00EF5089" w:rsidRDefault="00EF5089" w:rsidP="000F089E">
      <w:pPr>
        <w:rPr>
          <w:rFonts w:ascii="Verdana" w:hAnsi="Verdana" w:cs="Arial"/>
          <w:sz w:val="14"/>
          <w:szCs w:val="14"/>
        </w:rPr>
      </w:pPr>
    </w:p>
    <w:p w14:paraId="31B99611" w14:textId="37BEE956" w:rsidR="00EF5089" w:rsidRDefault="00EF5089" w:rsidP="000F089E">
      <w:pPr>
        <w:rPr>
          <w:rFonts w:ascii="Verdana" w:hAnsi="Verdana" w:cs="Arial"/>
          <w:sz w:val="14"/>
          <w:szCs w:val="14"/>
        </w:rPr>
      </w:pPr>
    </w:p>
    <w:p w14:paraId="320A55F2" w14:textId="518FE640" w:rsidR="00EF5089" w:rsidRDefault="00EF5089" w:rsidP="000F089E">
      <w:pPr>
        <w:rPr>
          <w:rFonts w:ascii="Verdana" w:hAnsi="Verdana" w:cs="Arial"/>
          <w:sz w:val="14"/>
          <w:szCs w:val="14"/>
        </w:rPr>
      </w:pPr>
    </w:p>
    <w:p w14:paraId="18810E14" w14:textId="2A05CD2A" w:rsidR="00EF5089" w:rsidRDefault="00EF5089" w:rsidP="000F089E">
      <w:pPr>
        <w:rPr>
          <w:rFonts w:ascii="Verdana" w:hAnsi="Verdana" w:cs="Arial"/>
          <w:sz w:val="14"/>
          <w:szCs w:val="14"/>
        </w:rPr>
      </w:pPr>
    </w:p>
    <w:p w14:paraId="3B9C8B11" w14:textId="7F8FD799" w:rsidR="00EF5089" w:rsidRDefault="00EF5089" w:rsidP="000F089E">
      <w:pPr>
        <w:rPr>
          <w:rFonts w:ascii="Verdana" w:hAnsi="Verdana" w:cs="Arial"/>
          <w:sz w:val="14"/>
          <w:szCs w:val="14"/>
        </w:rPr>
      </w:pPr>
    </w:p>
    <w:p w14:paraId="4C4F1346" w14:textId="10A346AA" w:rsidR="00EF5089" w:rsidRDefault="00EF5089" w:rsidP="000F089E">
      <w:pPr>
        <w:rPr>
          <w:rFonts w:ascii="Verdana" w:hAnsi="Verdana" w:cs="Arial"/>
          <w:sz w:val="14"/>
          <w:szCs w:val="14"/>
        </w:rPr>
      </w:pPr>
    </w:p>
    <w:p w14:paraId="62DAA040" w14:textId="7842B5CD" w:rsidR="00EF5089" w:rsidRDefault="00EF5089" w:rsidP="000F089E">
      <w:pPr>
        <w:rPr>
          <w:rFonts w:ascii="Verdana" w:hAnsi="Verdana" w:cs="Arial"/>
          <w:sz w:val="14"/>
          <w:szCs w:val="14"/>
        </w:rPr>
      </w:pPr>
    </w:p>
    <w:p w14:paraId="324571A9" w14:textId="2D26215C" w:rsidR="00EF5089" w:rsidRDefault="00EF5089" w:rsidP="000F089E">
      <w:pPr>
        <w:rPr>
          <w:rFonts w:ascii="Verdana" w:hAnsi="Verdana" w:cs="Arial"/>
          <w:sz w:val="14"/>
          <w:szCs w:val="14"/>
        </w:rPr>
      </w:pPr>
    </w:p>
    <w:p w14:paraId="2ADA8C68" w14:textId="1D493E49" w:rsidR="00EF5089" w:rsidRDefault="00EF5089" w:rsidP="000F089E">
      <w:pPr>
        <w:rPr>
          <w:rFonts w:ascii="Verdana" w:hAnsi="Verdana" w:cs="Arial"/>
          <w:sz w:val="14"/>
          <w:szCs w:val="14"/>
        </w:rPr>
      </w:pPr>
    </w:p>
    <w:p w14:paraId="1DE73B75" w14:textId="4AE0AF2D" w:rsidR="00EF5089" w:rsidRDefault="00EF5089" w:rsidP="000F089E">
      <w:pPr>
        <w:rPr>
          <w:rFonts w:ascii="Verdana" w:hAnsi="Verdana" w:cs="Arial"/>
          <w:sz w:val="14"/>
          <w:szCs w:val="14"/>
        </w:rPr>
      </w:pPr>
    </w:p>
    <w:p w14:paraId="28AD299D" w14:textId="162244D4" w:rsidR="00EF5089" w:rsidRDefault="00EF5089" w:rsidP="000F089E">
      <w:pPr>
        <w:rPr>
          <w:rFonts w:ascii="Verdana" w:hAnsi="Verdana" w:cs="Arial"/>
          <w:sz w:val="14"/>
          <w:szCs w:val="14"/>
        </w:rPr>
      </w:pPr>
    </w:p>
    <w:p w14:paraId="3BB735DC" w14:textId="7E99FF47" w:rsidR="00EF5089" w:rsidRDefault="00EF5089" w:rsidP="000F089E">
      <w:pPr>
        <w:rPr>
          <w:rFonts w:ascii="Verdana" w:hAnsi="Verdana" w:cs="Arial"/>
          <w:sz w:val="14"/>
          <w:szCs w:val="14"/>
        </w:rPr>
      </w:pPr>
    </w:p>
    <w:p w14:paraId="74E33622" w14:textId="4BA0B38E" w:rsidR="00EF5089" w:rsidRDefault="00EF5089" w:rsidP="000F089E">
      <w:pPr>
        <w:rPr>
          <w:rFonts w:ascii="Verdana" w:hAnsi="Verdana" w:cs="Arial"/>
          <w:sz w:val="14"/>
          <w:szCs w:val="14"/>
        </w:rPr>
      </w:pPr>
    </w:p>
    <w:p w14:paraId="6F153C81" w14:textId="1CBF0C9D" w:rsidR="00EF5089" w:rsidRDefault="00EF5089" w:rsidP="000F089E">
      <w:pPr>
        <w:rPr>
          <w:rFonts w:ascii="Verdana" w:hAnsi="Verdana" w:cs="Arial"/>
          <w:sz w:val="14"/>
          <w:szCs w:val="14"/>
        </w:rPr>
      </w:pPr>
    </w:p>
    <w:p w14:paraId="68539E4D" w14:textId="77777777" w:rsidR="00EF5089" w:rsidRDefault="00EF5089" w:rsidP="000F089E">
      <w:pPr>
        <w:rPr>
          <w:rFonts w:ascii="Verdana" w:hAnsi="Verdana" w:cs="Arial"/>
          <w:sz w:val="14"/>
          <w:szCs w:val="14"/>
        </w:rPr>
      </w:pPr>
    </w:p>
    <w:p w14:paraId="2D5015A1" w14:textId="77777777" w:rsidR="003E7CEA" w:rsidRDefault="003E7CEA" w:rsidP="000F089E">
      <w:r>
        <w:br w:type="page"/>
      </w:r>
    </w:p>
    <w:tbl>
      <w:tblPr>
        <w:tblStyle w:val="TableGrid"/>
        <w:tblW w:w="10800" w:type="dxa"/>
        <w:tblInd w:w="108" w:type="dxa"/>
        <w:tblLayout w:type="fixed"/>
        <w:tblLook w:val="04A0" w:firstRow="1" w:lastRow="0" w:firstColumn="1" w:lastColumn="0" w:noHBand="0" w:noVBand="1"/>
      </w:tblPr>
      <w:tblGrid>
        <w:gridCol w:w="986"/>
        <w:gridCol w:w="6552"/>
        <w:gridCol w:w="3262"/>
      </w:tblGrid>
      <w:tr w:rsidR="004B350C" w:rsidRPr="00FC75BD" w14:paraId="74DD2102" w14:textId="77777777" w:rsidTr="008E790B">
        <w:trPr>
          <w:trHeight w:val="864"/>
          <w:tblHeader/>
        </w:trPr>
        <w:tc>
          <w:tcPr>
            <w:tcW w:w="986" w:type="dxa"/>
            <w:tcBorders>
              <w:top w:val="single" w:sz="8" w:space="0" w:color="54B948"/>
              <w:left w:val="single" w:sz="8" w:space="0" w:color="54B948"/>
              <w:bottom w:val="nil"/>
              <w:right w:val="single" w:sz="8" w:space="0" w:color="FFFFFF" w:themeColor="background1"/>
            </w:tcBorders>
            <w:shd w:val="clear" w:color="auto" w:fill="54B948"/>
          </w:tcPr>
          <w:p w14:paraId="47B34F41" w14:textId="0E5350D1" w:rsidR="004B350C" w:rsidRPr="00FC75BD" w:rsidRDefault="004B350C" w:rsidP="000F089E">
            <w:pPr>
              <w:rPr>
                <w:rFonts w:ascii="Verdana" w:hAnsi="Verdana" w:cs="Arial"/>
                <w:b/>
                <w:color w:val="FFFFFF" w:themeColor="background1"/>
                <w:sz w:val="20"/>
                <w:szCs w:val="20"/>
              </w:rPr>
            </w:pPr>
            <w:r w:rsidRPr="00FC75BD">
              <w:rPr>
                <w:rFonts w:ascii="Verdana" w:hAnsi="Verdana" w:cs="Arial"/>
                <w:b/>
                <w:color w:val="FFFFFF" w:themeColor="background1"/>
                <w:sz w:val="20"/>
                <w:szCs w:val="20"/>
              </w:rPr>
              <w:lastRenderedPageBreak/>
              <w:t>Timing</w:t>
            </w:r>
          </w:p>
          <w:p w14:paraId="44F45C96" w14:textId="77777777" w:rsidR="004B350C" w:rsidRPr="00FC75BD" w:rsidRDefault="004B350C" w:rsidP="000F089E">
            <w:pP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52" w:type="dxa"/>
            <w:tcBorders>
              <w:top w:val="single" w:sz="8" w:space="0" w:color="54B948"/>
              <w:left w:val="single" w:sz="8" w:space="0" w:color="FFFFFF" w:themeColor="background1"/>
              <w:bottom w:val="nil"/>
              <w:right w:val="single" w:sz="8" w:space="0" w:color="FFFFFF" w:themeColor="background1"/>
            </w:tcBorders>
            <w:shd w:val="clear" w:color="auto" w:fill="54B948"/>
            <w:tcMar>
              <w:left w:w="259" w:type="dxa"/>
              <w:right w:w="115" w:type="dxa"/>
            </w:tcMar>
          </w:tcPr>
          <w:p w14:paraId="6D90B683" w14:textId="77777777" w:rsidR="004B350C" w:rsidRPr="00FC75BD" w:rsidRDefault="004B350C" w:rsidP="000F089E">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262" w:type="dxa"/>
            <w:tcBorders>
              <w:top w:val="single" w:sz="8" w:space="0" w:color="54B948"/>
              <w:left w:val="single" w:sz="8" w:space="0" w:color="FFFFFF" w:themeColor="background1"/>
              <w:bottom w:val="nil"/>
              <w:right w:val="single" w:sz="8" w:space="0" w:color="54B948"/>
            </w:tcBorders>
            <w:shd w:val="clear" w:color="auto" w:fill="54B948"/>
            <w:tcMar>
              <w:top w:w="173" w:type="dxa"/>
              <w:left w:w="259" w:type="dxa"/>
              <w:right w:w="115" w:type="dxa"/>
            </w:tcMar>
          </w:tcPr>
          <w:p w14:paraId="63B6BF7E" w14:textId="77777777" w:rsidR="004B350C" w:rsidRPr="00FC75BD" w:rsidRDefault="004B350C" w:rsidP="000F089E">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4B350C" w:rsidRPr="00FC75BD" w14:paraId="07FBBBCC" w14:textId="77777777" w:rsidTr="008E790B">
        <w:trPr>
          <w:trHeight w:val="432"/>
        </w:trPr>
        <w:tc>
          <w:tcPr>
            <w:tcW w:w="10800" w:type="dxa"/>
            <w:gridSpan w:val="3"/>
            <w:tcBorders>
              <w:top w:val="nil"/>
              <w:left w:val="single" w:sz="8" w:space="0" w:color="3F708E"/>
              <w:bottom w:val="nil"/>
              <w:right w:val="single" w:sz="8" w:space="0" w:color="3F708E"/>
            </w:tcBorders>
            <w:shd w:val="clear" w:color="auto" w:fill="3F708E"/>
            <w:vAlign w:val="center"/>
          </w:tcPr>
          <w:p w14:paraId="62483A91" w14:textId="3144B754" w:rsidR="004B350C" w:rsidRPr="00C24C34" w:rsidRDefault="004B350C" w:rsidP="000F089E">
            <w:pPr>
              <w:pStyle w:val="SectionHeading"/>
              <w:rPr>
                <w:b w:val="0"/>
              </w:rPr>
            </w:pPr>
            <w:r w:rsidRPr="00567ED8">
              <w:t>MINDS ON</w:t>
            </w:r>
          </w:p>
        </w:tc>
      </w:tr>
      <w:tr w:rsidR="000A44BB" w:rsidRPr="004365A8" w14:paraId="284AB701" w14:textId="77777777" w:rsidTr="008E790B">
        <w:trPr>
          <w:trHeight w:val="20"/>
        </w:trPr>
        <w:tc>
          <w:tcPr>
            <w:tcW w:w="986" w:type="dxa"/>
            <w:tcBorders>
              <w:top w:val="nil"/>
              <w:left w:val="single" w:sz="8" w:space="0" w:color="54B948"/>
              <w:bottom w:val="nil"/>
              <w:right w:val="single" w:sz="8" w:space="0" w:color="54B948"/>
            </w:tcBorders>
            <w:tcMar>
              <w:top w:w="173" w:type="dxa"/>
              <w:left w:w="72" w:type="dxa"/>
              <w:right w:w="72" w:type="dxa"/>
            </w:tcMar>
          </w:tcPr>
          <w:p w14:paraId="5F6042E5" w14:textId="6E4C83F6" w:rsidR="000A44BB" w:rsidRPr="00E80C32" w:rsidRDefault="00070779" w:rsidP="00B64823">
            <w:pPr>
              <w:pStyle w:val="CopyCentred"/>
              <w:jc w:val="left"/>
            </w:pPr>
            <w:r>
              <w:rPr>
                <w:lang w:val="en-US"/>
              </w:rPr>
              <w:t>10</w:t>
            </w:r>
            <w:r w:rsidR="00B64823">
              <w:rPr>
                <w:lang w:val="en-US"/>
              </w:rPr>
              <w:t>–</w:t>
            </w:r>
            <w:r>
              <w:rPr>
                <w:lang w:val="en-US"/>
              </w:rPr>
              <w:t>1</w:t>
            </w:r>
            <w:r w:rsidR="00632EE5" w:rsidRPr="00632EE5">
              <w:rPr>
                <w:lang w:val="en-US"/>
              </w:rPr>
              <w:t>5 minutes</w:t>
            </w:r>
          </w:p>
        </w:tc>
        <w:tc>
          <w:tcPr>
            <w:tcW w:w="6552" w:type="dxa"/>
            <w:tcBorders>
              <w:top w:val="nil"/>
              <w:left w:val="single" w:sz="8" w:space="0" w:color="54B948"/>
              <w:bottom w:val="nil"/>
              <w:right w:val="single" w:sz="8" w:space="0" w:color="54B948"/>
            </w:tcBorders>
            <w:tcMar>
              <w:top w:w="173" w:type="dxa"/>
              <w:left w:w="259" w:type="dxa"/>
              <w:bottom w:w="173" w:type="dxa"/>
              <w:right w:w="259" w:type="dxa"/>
            </w:tcMar>
          </w:tcPr>
          <w:p w14:paraId="51EBFE12" w14:textId="13E76EAF" w:rsidR="009E0FB2" w:rsidRDefault="009E0FB2" w:rsidP="009E0FB2">
            <w:pPr>
              <w:pStyle w:val="Copy"/>
            </w:pPr>
            <w:r>
              <w:t xml:space="preserve">Whole Class </w:t>
            </w:r>
            <w:r w:rsidR="001C41FC">
              <w:t xml:space="preserve">– </w:t>
            </w:r>
            <w:r>
              <w:t>Pick one item you can buy at a discount/dollar store and compare it to one from a specialty retailer (</w:t>
            </w:r>
            <w:r w:rsidR="00060609">
              <w:t>e.g.,</w:t>
            </w:r>
            <w:r>
              <w:t xml:space="preserve"> calculator, pencil crayons, markers). Lead a discussion about the pros and cons of each item (T-</w:t>
            </w:r>
            <w:r w:rsidR="001C41FC">
              <w:t xml:space="preserve">Chart </w:t>
            </w:r>
            <w:r>
              <w:t xml:space="preserve">– Appendix A).  </w:t>
            </w:r>
          </w:p>
          <w:p w14:paraId="31B54942" w14:textId="657ECD0E" w:rsidR="003E7CEA" w:rsidRPr="00800B7C" w:rsidRDefault="009E0FB2" w:rsidP="009E0FB2">
            <w:pPr>
              <w:pStyle w:val="Copy"/>
            </w:pPr>
            <w:r>
              <w:t>What makes one more “valuable”? Create a list of adjectives to describe objects based on the term value. (ex. price, quality, function, longevity).</w:t>
            </w:r>
          </w:p>
        </w:tc>
        <w:tc>
          <w:tcPr>
            <w:tcW w:w="3262" w:type="dxa"/>
            <w:tcBorders>
              <w:top w:val="nil"/>
              <w:left w:val="single" w:sz="8" w:space="0" w:color="54B948"/>
              <w:bottom w:val="nil"/>
              <w:right w:val="single" w:sz="8" w:space="0" w:color="54B948"/>
            </w:tcBorders>
            <w:tcMar>
              <w:top w:w="173" w:type="dxa"/>
              <w:left w:w="259" w:type="dxa"/>
              <w:right w:w="115" w:type="dxa"/>
            </w:tcMar>
          </w:tcPr>
          <w:p w14:paraId="12C846A4" w14:textId="0149FF8C" w:rsidR="000A44BB" w:rsidRPr="00072854" w:rsidRDefault="009E0FB2" w:rsidP="000F089E">
            <w:pPr>
              <w:pStyle w:val="Copy"/>
            </w:pPr>
            <w:r w:rsidRPr="009E0FB2">
              <w:t xml:space="preserve">Assessment for </w:t>
            </w:r>
            <w:r>
              <w:br/>
            </w:r>
            <w:r w:rsidRPr="009E0FB2">
              <w:t xml:space="preserve">Learning – how do students understand </w:t>
            </w:r>
            <w:r>
              <w:br/>
            </w:r>
            <w:r w:rsidRPr="009E0FB2">
              <w:t>the term “value”?</w:t>
            </w:r>
          </w:p>
        </w:tc>
      </w:tr>
      <w:tr w:rsidR="004F7142" w:rsidRPr="00812594" w14:paraId="72DA386D" w14:textId="77777777" w:rsidTr="008E790B">
        <w:trPr>
          <w:trHeight w:val="432"/>
        </w:trPr>
        <w:tc>
          <w:tcPr>
            <w:tcW w:w="10800" w:type="dxa"/>
            <w:gridSpan w:val="3"/>
            <w:tcBorders>
              <w:top w:val="nil"/>
              <w:left w:val="single" w:sz="8" w:space="0" w:color="3F708E"/>
              <w:bottom w:val="nil"/>
              <w:right w:val="single" w:sz="8" w:space="0" w:color="3F708E"/>
            </w:tcBorders>
            <w:shd w:val="clear" w:color="auto" w:fill="3F708E"/>
            <w:vAlign w:val="center"/>
          </w:tcPr>
          <w:p w14:paraId="0D2C2D80" w14:textId="77777777" w:rsidR="004F7142" w:rsidRPr="00812594" w:rsidRDefault="004F7142" w:rsidP="000F089E">
            <w:pPr>
              <w:pStyle w:val="SectionHeading"/>
              <w:rPr>
                <w:b w:val="0"/>
              </w:rPr>
            </w:pPr>
            <w:r>
              <w:t>ACTION</w:t>
            </w:r>
          </w:p>
        </w:tc>
      </w:tr>
      <w:tr w:rsidR="004F7142" w:rsidRPr="004365A8" w14:paraId="0F24ADCC" w14:textId="77777777" w:rsidTr="008E790B">
        <w:trPr>
          <w:trHeight w:val="20"/>
        </w:trPr>
        <w:tc>
          <w:tcPr>
            <w:tcW w:w="986" w:type="dxa"/>
            <w:tcBorders>
              <w:top w:val="nil"/>
              <w:left w:val="single" w:sz="8" w:space="0" w:color="54B948"/>
              <w:bottom w:val="single" w:sz="8" w:space="0" w:color="54B948"/>
              <w:right w:val="single" w:sz="8" w:space="0" w:color="54B948"/>
            </w:tcBorders>
            <w:tcMar>
              <w:top w:w="173" w:type="dxa"/>
              <w:left w:w="72" w:type="dxa"/>
              <w:right w:w="72" w:type="dxa"/>
            </w:tcMar>
          </w:tcPr>
          <w:p w14:paraId="0B00AB7F" w14:textId="308DF03D" w:rsidR="004F7142" w:rsidRDefault="009E0FB2" w:rsidP="00B64823">
            <w:pPr>
              <w:pStyle w:val="CopyCentred"/>
              <w:jc w:val="left"/>
              <w:rPr>
                <w:lang w:val="en-US"/>
              </w:rPr>
            </w:pPr>
            <w:r w:rsidRPr="009E0FB2">
              <w:t>25</w:t>
            </w:r>
            <w:r w:rsidR="00B64823">
              <w:t>–</w:t>
            </w:r>
            <w:r w:rsidRPr="009E0FB2">
              <w:t>30 minutes</w:t>
            </w:r>
          </w:p>
        </w:tc>
        <w:tc>
          <w:tcPr>
            <w:tcW w:w="655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1A16A32E" w14:textId="504624A2" w:rsidR="009E0FB2" w:rsidRDefault="009E0FB2" w:rsidP="009E0FB2">
            <w:pPr>
              <w:pStyle w:val="Subhead"/>
            </w:pPr>
            <w:r>
              <w:t>Place students in groups of 4</w:t>
            </w:r>
            <w:r w:rsidR="005A0FBB">
              <w:t xml:space="preserve"> to </w:t>
            </w:r>
            <w:r>
              <w:t xml:space="preserve">6.  </w:t>
            </w:r>
          </w:p>
          <w:p w14:paraId="285DDBEE" w14:textId="6998B392" w:rsidR="009E0FB2" w:rsidRDefault="009E0FB2" w:rsidP="009E0FB2">
            <w:pPr>
              <w:pStyle w:val="Copy"/>
            </w:pPr>
            <w:r>
              <w:t xml:space="preserve">Provide each group with two comparable items to compare/contrast based on the values list generated previously. It can be hard items, </w:t>
            </w:r>
            <w:r w:rsidR="005A0FBB">
              <w:t xml:space="preserve">Internet </w:t>
            </w:r>
            <w:r>
              <w:t>links or pictures of items from a local school supply store compared to a comparable item from a dollar/discount store, or flyers from a school supply store</w:t>
            </w:r>
            <w:r w:rsidR="005A0FBB">
              <w:t>.</w:t>
            </w:r>
            <w:r>
              <w:t xml:space="preserve"> </w:t>
            </w:r>
          </w:p>
          <w:p w14:paraId="0FAD8E49" w14:textId="713C8404" w:rsidR="009E0FB2" w:rsidRDefault="009E0FB2" w:rsidP="009E0FB2">
            <w:pPr>
              <w:pStyle w:val="Copy"/>
            </w:pPr>
            <w:r>
              <w:t xml:space="preserve">In small groups, students will work through creating a </w:t>
            </w:r>
            <w:r w:rsidR="005A0FBB">
              <w:t>T</w:t>
            </w:r>
            <w:r>
              <w:t>-</w:t>
            </w:r>
            <w:r w:rsidR="005A0FBB">
              <w:t>C</w:t>
            </w:r>
            <w:r>
              <w:t>hart for the items (re-use Appendix A). They will have to use consensus to decide which product they’d choose.  Groups must justify responses.</w:t>
            </w:r>
          </w:p>
          <w:p w14:paraId="5BDB91DB" w14:textId="52AD2BE1" w:rsidR="009E0FB2" w:rsidRDefault="009E0FB2" w:rsidP="009E0FB2">
            <w:pPr>
              <w:pStyle w:val="Copy"/>
            </w:pPr>
            <w:r>
              <w:t xml:space="preserve">Groups will also predict a </w:t>
            </w:r>
            <w:r w:rsidR="005A0FBB">
              <w:t>five</w:t>
            </w:r>
            <w:r>
              <w:t xml:space="preserve">-year plan for each product (low and high cost), looking into the longevity of each product; how long would each last and what would be the cost to the consumer over a </w:t>
            </w:r>
            <w:r w:rsidR="005A0FBB">
              <w:t>five</w:t>
            </w:r>
            <w:r>
              <w:t>-year period? (</w:t>
            </w:r>
            <w:r w:rsidR="005A0FBB">
              <w:t>e.g.,</w:t>
            </w:r>
            <w:r>
              <w:t xml:space="preserve"> a calculator, which costs $5 would cost $1 per year </w:t>
            </w:r>
            <w:r w:rsidR="005A0FBB">
              <w:t>versus</w:t>
            </w:r>
            <w:r>
              <w:t xml:space="preserve"> a $1</w:t>
            </w:r>
            <w:r w:rsidR="005A0FBB">
              <w:t xml:space="preserve"> </w:t>
            </w:r>
            <w:r>
              <w:t>calculator may break and have to be bought again year after year for a cost of $1 per year = even)</w:t>
            </w:r>
          </w:p>
          <w:p w14:paraId="33BFD093" w14:textId="1177545B" w:rsidR="004F7142" w:rsidRPr="00070779" w:rsidRDefault="009E0FB2" w:rsidP="009E0FB2">
            <w:pPr>
              <w:pStyle w:val="Copy"/>
            </w:pPr>
            <w:r>
              <w:t>Each group will present their products to the class and explain the process of their decision.</w:t>
            </w:r>
          </w:p>
        </w:tc>
        <w:tc>
          <w:tcPr>
            <w:tcW w:w="3262" w:type="dxa"/>
            <w:tcBorders>
              <w:top w:val="nil"/>
              <w:left w:val="single" w:sz="8" w:space="0" w:color="54B948"/>
              <w:bottom w:val="single" w:sz="8" w:space="0" w:color="54B948"/>
              <w:right w:val="single" w:sz="8" w:space="0" w:color="54B948"/>
            </w:tcBorders>
            <w:tcMar>
              <w:top w:w="173" w:type="dxa"/>
              <w:left w:w="259" w:type="dxa"/>
              <w:right w:w="115" w:type="dxa"/>
            </w:tcMar>
          </w:tcPr>
          <w:p w14:paraId="60B15C09" w14:textId="16EB01DE" w:rsidR="004F7142" w:rsidRDefault="009E0FB2" w:rsidP="000F089E">
            <w:pPr>
              <w:pStyle w:val="Copy"/>
            </w:pPr>
            <w:r w:rsidRPr="009E0FB2">
              <w:t xml:space="preserve">Assessment as </w:t>
            </w:r>
            <w:r>
              <w:br/>
            </w:r>
            <w:r w:rsidRPr="009E0FB2">
              <w:t xml:space="preserve">Learning – placing value on items over time; </w:t>
            </w:r>
            <w:r>
              <w:br/>
            </w:r>
            <w:r w:rsidRPr="009E0FB2">
              <w:t>co-create Success Criteria</w:t>
            </w:r>
          </w:p>
        </w:tc>
      </w:tr>
    </w:tbl>
    <w:p w14:paraId="69E26034" w14:textId="352C023E" w:rsidR="004F7142" w:rsidRDefault="004F7142" w:rsidP="000F089E"/>
    <w:p w14:paraId="745ECFAC" w14:textId="745200CD" w:rsidR="00224622" w:rsidRDefault="00224622" w:rsidP="000F089E"/>
    <w:p w14:paraId="08F5BA7A" w14:textId="55FF937D" w:rsidR="00224622" w:rsidRDefault="00224622" w:rsidP="000F089E"/>
    <w:p w14:paraId="48CA12F4" w14:textId="77777777" w:rsidR="00224622" w:rsidRDefault="00224622" w:rsidP="000F089E"/>
    <w:p w14:paraId="1562A174" w14:textId="77777777" w:rsidR="005A0FBB" w:rsidRDefault="005A0FBB" w:rsidP="000F089E"/>
    <w:p w14:paraId="03D88F06" w14:textId="77777777" w:rsidR="005A0FBB" w:rsidRDefault="005A0FBB" w:rsidP="000F089E"/>
    <w:tbl>
      <w:tblPr>
        <w:tblStyle w:val="TableGrid"/>
        <w:tblW w:w="10800" w:type="dxa"/>
        <w:tblInd w:w="108" w:type="dxa"/>
        <w:tblLayout w:type="fixed"/>
        <w:tblLook w:val="04A0" w:firstRow="1" w:lastRow="0" w:firstColumn="1" w:lastColumn="0" w:noHBand="0" w:noVBand="1"/>
      </w:tblPr>
      <w:tblGrid>
        <w:gridCol w:w="989"/>
        <w:gridCol w:w="6540"/>
        <w:gridCol w:w="10"/>
        <w:gridCol w:w="3261"/>
      </w:tblGrid>
      <w:tr w:rsidR="00A262BC" w:rsidRPr="00FC75BD" w14:paraId="26F5B56E" w14:textId="77777777" w:rsidTr="008E790B">
        <w:trPr>
          <w:trHeight w:val="864"/>
          <w:tblHeader/>
        </w:trPr>
        <w:tc>
          <w:tcPr>
            <w:tcW w:w="986" w:type="dxa"/>
            <w:tcBorders>
              <w:top w:val="single" w:sz="8" w:space="0" w:color="54B948"/>
              <w:left w:val="single" w:sz="8" w:space="0" w:color="54B948"/>
              <w:bottom w:val="nil"/>
              <w:right w:val="single" w:sz="8" w:space="0" w:color="FFFFFF" w:themeColor="background1"/>
            </w:tcBorders>
            <w:shd w:val="clear" w:color="auto" w:fill="54B948"/>
          </w:tcPr>
          <w:p w14:paraId="7C569AE1" w14:textId="7A9965C6" w:rsidR="00A262BC" w:rsidRPr="00FC75BD" w:rsidRDefault="00A262BC" w:rsidP="000F089E">
            <w:pPr>
              <w:rPr>
                <w:rFonts w:ascii="Verdana" w:hAnsi="Verdana" w:cs="Arial"/>
                <w:b/>
                <w:color w:val="FFFFFF" w:themeColor="background1"/>
                <w:sz w:val="20"/>
                <w:szCs w:val="20"/>
              </w:rPr>
            </w:pPr>
            <w:r w:rsidRPr="00FC75BD">
              <w:rPr>
                <w:rFonts w:ascii="Verdana" w:hAnsi="Verdana" w:cs="Arial"/>
                <w:b/>
                <w:color w:val="FFFFFF" w:themeColor="background1"/>
                <w:sz w:val="20"/>
                <w:szCs w:val="20"/>
              </w:rPr>
              <w:lastRenderedPageBreak/>
              <w:t>Timing</w:t>
            </w:r>
          </w:p>
          <w:p w14:paraId="21809A82" w14:textId="77777777" w:rsidR="00A262BC" w:rsidRPr="00FC75BD" w:rsidRDefault="00A262BC" w:rsidP="000F089E">
            <w:pP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52" w:type="dxa"/>
            <w:gridSpan w:val="2"/>
            <w:tcBorders>
              <w:top w:val="single" w:sz="8" w:space="0" w:color="54B948"/>
              <w:left w:val="single" w:sz="8" w:space="0" w:color="FFFFFF" w:themeColor="background1"/>
              <w:bottom w:val="nil"/>
              <w:right w:val="single" w:sz="8" w:space="0" w:color="FFFFFF" w:themeColor="background1"/>
            </w:tcBorders>
            <w:shd w:val="clear" w:color="auto" w:fill="54B948"/>
            <w:tcMar>
              <w:left w:w="259" w:type="dxa"/>
              <w:right w:w="115" w:type="dxa"/>
            </w:tcMar>
          </w:tcPr>
          <w:p w14:paraId="5DB42EF0" w14:textId="77777777" w:rsidR="00A262BC" w:rsidRPr="00FC75BD" w:rsidRDefault="00A262BC" w:rsidP="000F089E">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262" w:type="dxa"/>
            <w:tcBorders>
              <w:top w:val="single" w:sz="8" w:space="0" w:color="54B948"/>
              <w:left w:val="single" w:sz="8" w:space="0" w:color="FFFFFF" w:themeColor="background1"/>
              <w:bottom w:val="nil"/>
              <w:right w:val="single" w:sz="8" w:space="0" w:color="54B948"/>
            </w:tcBorders>
            <w:shd w:val="clear" w:color="auto" w:fill="54B948"/>
            <w:tcMar>
              <w:top w:w="173" w:type="dxa"/>
              <w:left w:w="259" w:type="dxa"/>
              <w:right w:w="115" w:type="dxa"/>
            </w:tcMar>
          </w:tcPr>
          <w:p w14:paraId="6479927D" w14:textId="77777777" w:rsidR="00A262BC" w:rsidRPr="00FC75BD" w:rsidRDefault="00A262BC" w:rsidP="000F089E">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A262BC" w:rsidRPr="00FC75BD" w14:paraId="556B45C2" w14:textId="77777777" w:rsidTr="008E790B">
        <w:trPr>
          <w:trHeight w:val="432"/>
        </w:trPr>
        <w:tc>
          <w:tcPr>
            <w:tcW w:w="10800" w:type="dxa"/>
            <w:gridSpan w:val="4"/>
            <w:tcBorders>
              <w:top w:val="nil"/>
              <w:left w:val="single" w:sz="8" w:space="0" w:color="3F708E"/>
              <w:bottom w:val="nil"/>
              <w:right w:val="single" w:sz="8" w:space="0" w:color="3F708E"/>
            </w:tcBorders>
            <w:shd w:val="clear" w:color="auto" w:fill="3F708E"/>
            <w:vAlign w:val="center"/>
          </w:tcPr>
          <w:p w14:paraId="3B3E05A4" w14:textId="401DB8EC" w:rsidR="00A262BC" w:rsidRPr="00D23F43" w:rsidRDefault="00422C59" w:rsidP="000F089E">
            <w:pPr>
              <w:pStyle w:val="SectionHeading"/>
              <w:rPr>
                <w:b w:val="0"/>
              </w:rPr>
            </w:pPr>
            <w:r w:rsidRPr="00224622">
              <w:t>CONSOLIDATION/DEBRIEF</w:t>
            </w:r>
          </w:p>
        </w:tc>
      </w:tr>
      <w:tr w:rsidR="00A262BC" w:rsidRPr="004365A8" w14:paraId="7A2BFDBC" w14:textId="77777777" w:rsidTr="008E790B">
        <w:trPr>
          <w:trHeight w:val="20"/>
        </w:trPr>
        <w:tc>
          <w:tcPr>
            <w:tcW w:w="990" w:type="dxa"/>
            <w:tcBorders>
              <w:top w:val="nil"/>
              <w:left w:val="single" w:sz="8" w:space="0" w:color="54B948"/>
              <w:bottom w:val="nil"/>
              <w:right w:val="single" w:sz="8" w:space="0" w:color="54B948"/>
            </w:tcBorders>
            <w:tcMar>
              <w:top w:w="173" w:type="dxa"/>
              <w:left w:w="72" w:type="dxa"/>
              <w:right w:w="72" w:type="dxa"/>
            </w:tcMar>
          </w:tcPr>
          <w:p w14:paraId="0F6013DF" w14:textId="58793A3E" w:rsidR="00A262BC" w:rsidRPr="00E80C32" w:rsidRDefault="00224622" w:rsidP="00354A93">
            <w:pPr>
              <w:pStyle w:val="CopyCentred"/>
              <w:jc w:val="left"/>
            </w:pPr>
            <w:r w:rsidRPr="00224622">
              <w:t>15</w:t>
            </w:r>
            <w:r w:rsidR="00354A93">
              <w:t>–</w:t>
            </w:r>
            <w:r w:rsidRPr="00224622">
              <w:t>20 minutes</w:t>
            </w:r>
          </w:p>
        </w:tc>
        <w:tc>
          <w:tcPr>
            <w:tcW w:w="6542" w:type="dxa"/>
            <w:tcBorders>
              <w:top w:val="nil"/>
              <w:left w:val="single" w:sz="8" w:space="0" w:color="54B948"/>
              <w:bottom w:val="nil"/>
              <w:right w:val="single" w:sz="8" w:space="0" w:color="54B948"/>
            </w:tcBorders>
            <w:tcMar>
              <w:top w:w="173" w:type="dxa"/>
              <w:left w:w="259" w:type="dxa"/>
              <w:bottom w:w="0" w:type="dxa"/>
              <w:right w:w="259" w:type="dxa"/>
            </w:tcMar>
          </w:tcPr>
          <w:p w14:paraId="0B873F22" w14:textId="77777777" w:rsidR="00224622" w:rsidRPr="00224622" w:rsidRDefault="00224622" w:rsidP="00224622">
            <w:pPr>
              <w:pStyle w:val="Copy"/>
              <w:rPr>
                <w:b/>
              </w:rPr>
            </w:pPr>
            <w:r w:rsidRPr="00224622">
              <w:rPr>
                <w:b/>
              </w:rPr>
              <w:t>Journal Choice:</w:t>
            </w:r>
          </w:p>
          <w:p w14:paraId="7BFA5260" w14:textId="52720F8C" w:rsidR="00224622" w:rsidRDefault="00224622" w:rsidP="00224622">
            <w:pPr>
              <w:pStyle w:val="Copy"/>
            </w:pPr>
            <w:r>
              <w:t>Students will write a journal entry on one of the topics below:</w:t>
            </w:r>
          </w:p>
          <w:p w14:paraId="57257CE5" w14:textId="3DBC3EC1" w:rsidR="00224622" w:rsidRDefault="00224622" w:rsidP="00224622">
            <w:pPr>
              <w:pStyle w:val="Copy"/>
            </w:pPr>
            <w:r>
              <w:t xml:space="preserve">Now, or as an adult, </w:t>
            </w:r>
            <w:r w:rsidR="00354A93">
              <w:t xml:space="preserve">on </w:t>
            </w:r>
            <w:r>
              <w:t>what item(s) might you be willing to spend more? (</w:t>
            </w:r>
            <w:r w:rsidR="00354A93">
              <w:t xml:space="preserve">e.g., </w:t>
            </w:r>
            <w:r>
              <w:t xml:space="preserve">shoes, jeans, backpack, a car; things that will “last”) </w:t>
            </w:r>
          </w:p>
          <w:p w14:paraId="17B56948" w14:textId="20842D6E" w:rsidR="00224622" w:rsidRDefault="00224622" w:rsidP="00224622">
            <w:pPr>
              <w:pStyle w:val="Copy"/>
            </w:pPr>
            <w:r>
              <w:t>OR</w:t>
            </w:r>
          </w:p>
          <w:p w14:paraId="4E6F6A54" w14:textId="2594A45B" w:rsidR="004F7142" w:rsidRPr="00FB3190" w:rsidRDefault="00224622" w:rsidP="00224622">
            <w:pPr>
              <w:pStyle w:val="Copy"/>
            </w:pPr>
            <w:r>
              <w:t>If lower cost products break easily and have to be thrown out more frequently, is there an environmental factor (especially waste) to your decisions? Are there times when it makes more sense to buy a more “disposable” item?</w:t>
            </w:r>
          </w:p>
          <w:p w14:paraId="6DB7A087" w14:textId="188A2185" w:rsidR="00E374D8" w:rsidRPr="00FB3190" w:rsidRDefault="00E374D8" w:rsidP="000F089E">
            <w:pPr>
              <w:pStyle w:val="SpaceBetween"/>
            </w:pPr>
          </w:p>
        </w:tc>
        <w:tc>
          <w:tcPr>
            <w:tcW w:w="3268" w:type="dxa"/>
            <w:gridSpan w:val="2"/>
            <w:tcBorders>
              <w:top w:val="nil"/>
              <w:left w:val="single" w:sz="8" w:space="0" w:color="54B948"/>
              <w:bottom w:val="nil"/>
              <w:right w:val="single" w:sz="8" w:space="0" w:color="54B948"/>
            </w:tcBorders>
            <w:tcMar>
              <w:top w:w="173" w:type="dxa"/>
              <w:left w:w="259" w:type="dxa"/>
              <w:right w:w="115" w:type="dxa"/>
            </w:tcMar>
          </w:tcPr>
          <w:p w14:paraId="38965447" w14:textId="3CD7E943" w:rsidR="00FB3190" w:rsidRPr="00FB3190" w:rsidRDefault="00224622" w:rsidP="000F089E">
            <w:pPr>
              <w:pStyle w:val="Copy"/>
            </w:pPr>
            <w:r w:rsidRPr="00224622">
              <w:t xml:space="preserve">Assessment of Learning – Journal Rubric </w:t>
            </w:r>
          </w:p>
        </w:tc>
      </w:tr>
    </w:tbl>
    <w:tbl>
      <w:tblPr>
        <w:tblStyle w:val="TableGrid"/>
        <w:tblpPr w:leftFromText="180" w:rightFromText="180" w:vertAnchor="text" w:horzAnchor="margin" w:tblpX="108" w:tblpY="11"/>
        <w:tblW w:w="10800" w:type="dxa"/>
        <w:tblLayout w:type="fixed"/>
        <w:tblLook w:val="04A0" w:firstRow="1" w:lastRow="0" w:firstColumn="1" w:lastColumn="0" w:noHBand="0" w:noVBand="1"/>
      </w:tblPr>
      <w:tblGrid>
        <w:gridCol w:w="962"/>
        <w:gridCol w:w="6573"/>
        <w:gridCol w:w="3265"/>
      </w:tblGrid>
      <w:tr w:rsidR="002D0A9E" w:rsidRPr="00474712" w14:paraId="70A09A8D" w14:textId="77777777" w:rsidTr="008E790B">
        <w:trPr>
          <w:trHeight w:val="432"/>
        </w:trPr>
        <w:tc>
          <w:tcPr>
            <w:tcW w:w="10800" w:type="dxa"/>
            <w:gridSpan w:val="3"/>
            <w:tcBorders>
              <w:top w:val="nil"/>
              <w:left w:val="single" w:sz="8" w:space="0" w:color="3F708E"/>
              <w:bottom w:val="nil"/>
              <w:right w:val="single" w:sz="8" w:space="0" w:color="3F708E"/>
            </w:tcBorders>
            <w:shd w:val="clear" w:color="auto" w:fill="3F708E"/>
            <w:vAlign w:val="center"/>
          </w:tcPr>
          <w:p w14:paraId="1A0FF116" w14:textId="77777777" w:rsidR="002D0A9E" w:rsidRPr="00474712" w:rsidRDefault="002D0A9E" w:rsidP="000874B9">
            <w:pPr>
              <w:pStyle w:val="SectionHeading"/>
              <w:rPr>
                <w:b w:val="0"/>
              </w:rPr>
            </w:pPr>
            <w:r w:rsidRPr="0061122C">
              <w:t>EXTENSION IDEAS:</w:t>
            </w:r>
          </w:p>
        </w:tc>
      </w:tr>
      <w:tr w:rsidR="002D0A9E" w:rsidRPr="004365A8" w14:paraId="2C6DA2A8" w14:textId="77777777" w:rsidTr="008E790B">
        <w:trPr>
          <w:trHeight w:val="20"/>
        </w:trPr>
        <w:tc>
          <w:tcPr>
            <w:tcW w:w="962" w:type="dxa"/>
            <w:tcBorders>
              <w:top w:val="nil"/>
              <w:left w:val="single" w:sz="8" w:space="0" w:color="54B948"/>
              <w:bottom w:val="single" w:sz="8" w:space="0" w:color="54B948"/>
              <w:right w:val="single" w:sz="8" w:space="0" w:color="54B948"/>
            </w:tcBorders>
            <w:tcMar>
              <w:top w:w="173" w:type="dxa"/>
              <w:left w:w="72" w:type="dxa"/>
              <w:right w:w="72" w:type="dxa"/>
            </w:tcMar>
          </w:tcPr>
          <w:p w14:paraId="5C5610F3" w14:textId="77777777" w:rsidR="002D0A9E" w:rsidRPr="009B499D" w:rsidRDefault="002D0A9E" w:rsidP="000874B9">
            <w:pPr>
              <w:pStyle w:val="CopyCentred"/>
              <w:jc w:val="left"/>
            </w:pPr>
          </w:p>
        </w:tc>
        <w:tc>
          <w:tcPr>
            <w:tcW w:w="6573"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6CD532AF" w14:textId="54FB25BA" w:rsidR="002D0A9E" w:rsidRPr="0061122C" w:rsidRDefault="002D0A9E" w:rsidP="000874B9">
            <w:pPr>
              <w:pStyle w:val="Copy"/>
              <w:rPr>
                <w:rFonts w:eastAsiaTheme="minorEastAsia"/>
              </w:rPr>
            </w:pPr>
            <w:r w:rsidRPr="002D0A9E">
              <w:t>Discussion/Inquiry Question: Why are some products “undersold”? (i.e.</w:t>
            </w:r>
            <w:r w:rsidR="00354A93">
              <w:t>,</w:t>
            </w:r>
            <w:r w:rsidRPr="002D0A9E">
              <w:t xml:space="preserve"> the promo price is clearly below cost)</w:t>
            </w:r>
          </w:p>
        </w:tc>
        <w:tc>
          <w:tcPr>
            <w:tcW w:w="3265" w:type="dxa"/>
            <w:tcBorders>
              <w:top w:val="nil"/>
              <w:left w:val="single" w:sz="8" w:space="0" w:color="54B948"/>
              <w:bottom w:val="single" w:sz="8" w:space="0" w:color="54B948"/>
              <w:right w:val="single" w:sz="8" w:space="0" w:color="54B948"/>
            </w:tcBorders>
            <w:tcMar>
              <w:top w:w="173" w:type="dxa"/>
              <w:left w:w="259" w:type="dxa"/>
              <w:right w:w="115" w:type="dxa"/>
            </w:tcMar>
          </w:tcPr>
          <w:p w14:paraId="4A065FCE" w14:textId="77777777" w:rsidR="002D0A9E" w:rsidRDefault="002D0A9E" w:rsidP="000874B9">
            <w:pPr>
              <w:pStyle w:val="Copy"/>
            </w:pPr>
          </w:p>
          <w:p w14:paraId="719641F7" w14:textId="77777777" w:rsidR="002D0A9E" w:rsidRPr="009B499D" w:rsidRDefault="002D0A9E" w:rsidP="000874B9">
            <w:pPr>
              <w:pStyle w:val="Copy"/>
            </w:pPr>
          </w:p>
        </w:tc>
      </w:tr>
    </w:tbl>
    <w:p w14:paraId="332B1AE5" w14:textId="77777777" w:rsidR="00A006EC" w:rsidRDefault="00A006EC" w:rsidP="000F089E">
      <w:pPr>
        <w:pStyle w:val="SpaceBetween"/>
      </w:pPr>
    </w:p>
    <w:p w14:paraId="6E1678BB" w14:textId="45417F4C" w:rsidR="00474712" w:rsidRPr="002D0A9E" w:rsidRDefault="00474712" w:rsidP="002D0A9E">
      <w:pPr>
        <w:pStyle w:val="Copy"/>
      </w:pPr>
    </w:p>
    <w:p w14:paraId="7CBD71FA" w14:textId="0ACA8F31" w:rsidR="002D0A9E" w:rsidRPr="002D0A9E" w:rsidRDefault="002D0A9E" w:rsidP="002D0A9E">
      <w:pPr>
        <w:pStyle w:val="Copy"/>
      </w:pPr>
    </w:p>
    <w:p w14:paraId="17E3F896" w14:textId="1FC4454C" w:rsidR="002D0A9E" w:rsidRPr="002D0A9E" w:rsidRDefault="002D0A9E" w:rsidP="008E790B">
      <w:pPr>
        <w:pStyle w:val="Copy"/>
        <w:ind w:left="90" w:hanging="90"/>
      </w:pPr>
    </w:p>
    <w:p w14:paraId="47A32DEE" w14:textId="5A25DB93" w:rsidR="002D0A9E" w:rsidRPr="002D0A9E" w:rsidRDefault="002D0A9E" w:rsidP="002D0A9E">
      <w:pPr>
        <w:pStyle w:val="Copy"/>
      </w:pPr>
    </w:p>
    <w:p w14:paraId="7965879E" w14:textId="4710A3D8" w:rsidR="002D0A9E" w:rsidRPr="002D0A9E" w:rsidRDefault="002D0A9E" w:rsidP="002D0A9E">
      <w:pPr>
        <w:pStyle w:val="Copy"/>
      </w:pPr>
    </w:p>
    <w:p w14:paraId="646A8197" w14:textId="64FA5BD0" w:rsidR="002D0A9E" w:rsidRPr="002D0A9E" w:rsidRDefault="002D0A9E" w:rsidP="002D0A9E">
      <w:pPr>
        <w:pStyle w:val="Copy"/>
      </w:pPr>
    </w:p>
    <w:p w14:paraId="73A13238" w14:textId="0A10919F" w:rsidR="002D0A9E" w:rsidRPr="002D0A9E" w:rsidRDefault="002D0A9E" w:rsidP="002D0A9E">
      <w:pPr>
        <w:pStyle w:val="Copy"/>
      </w:pPr>
    </w:p>
    <w:p w14:paraId="38AF3D3B" w14:textId="35CCCA50" w:rsidR="002D0A9E" w:rsidRPr="002D0A9E" w:rsidRDefault="002D0A9E" w:rsidP="002D0A9E">
      <w:pPr>
        <w:pStyle w:val="Copy"/>
      </w:pPr>
    </w:p>
    <w:p w14:paraId="0C7A3CA7" w14:textId="48758120" w:rsidR="002D0A9E" w:rsidRPr="002D0A9E" w:rsidRDefault="002D0A9E" w:rsidP="002D0A9E">
      <w:pPr>
        <w:pStyle w:val="Copy"/>
      </w:pPr>
    </w:p>
    <w:p w14:paraId="5EE773C7" w14:textId="70517A3F" w:rsidR="002D0A9E" w:rsidRPr="002D0A9E" w:rsidRDefault="002D0A9E" w:rsidP="002D0A9E">
      <w:pPr>
        <w:pStyle w:val="Copy"/>
      </w:pPr>
    </w:p>
    <w:p w14:paraId="00CBC4BE" w14:textId="24475842" w:rsidR="002D0A9E" w:rsidRPr="002D0A9E" w:rsidRDefault="002D0A9E" w:rsidP="002D0A9E">
      <w:pPr>
        <w:pStyle w:val="Copy"/>
      </w:pPr>
    </w:p>
    <w:p w14:paraId="6011AE66" w14:textId="215C5CE8" w:rsidR="002D0A9E" w:rsidRPr="002D0A9E" w:rsidRDefault="002D0A9E" w:rsidP="002D0A9E">
      <w:pPr>
        <w:pStyle w:val="Copy"/>
      </w:pPr>
    </w:p>
    <w:p w14:paraId="6F64E3FB" w14:textId="0C8AFAC4" w:rsidR="002D0A9E" w:rsidRPr="002D0A9E" w:rsidRDefault="002D0A9E" w:rsidP="002D0A9E">
      <w:pPr>
        <w:pStyle w:val="Copy"/>
      </w:pPr>
    </w:p>
    <w:p w14:paraId="4AC2D7F1" w14:textId="2FE30EDF" w:rsidR="002D0A9E" w:rsidRPr="002D0A9E" w:rsidRDefault="002D0A9E" w:rsidP="002D0A9E">
      <w:pPr>
        <w:pStyle w:val="Copy"/>
      </w:pPr>
    </w:p>
    <w:p w14:paraId="34BE3E14" w14:textId="01606088" w:rsidR="002D0A9E" w:rsidRDefault="002D0A9E" w:rsidP="002D0A9E">
      <w:pPr>
        <w:pStyle w:val="Copy"/>
      </w:pPr>
    </w:p>
    <w:p w14:paraId="6963FE05" w14:textId="3C1503FF" w:rsidR="002D0A9E" w:rsidRDefault="002D0A9E" w:rsidP="002D0A9E">
      <w:pPr>
        <w:pStyle w:val="Copy"/>
      </w:pPr>
    </w:p>
    <w:p w14:paraId="0D472E73" w14:textId="7ECD98F6" w:rsidR="002D0A9E" w:rsidRDefault="002D0A9E" w:rsidP="002D0A9E">
      <w:pPr>
        <w:pStyle w:val="Copy"/>
      </w:pPr>
    </w:p>
    <w:p w14:paraId="128EA584" w14:textId="05706756" w:rsidR="002D0A9E" w:rsidRDefault="002D0A9E" w:rsidP="002D0A9E">
      <w:pPr>
        <w:pStyle w:val="Copy"/>
      </w:pPr>
    </w:p>
    <w:p w14:paraId="5BAB5947" w14:textId="77777777" w:rsidR="002D0A9E" w:rsidRDefault="002D0A9E" w:rsidP="002D0A9E">
      <w:pPr>
        <w:pStyle w:val="Copy"/>
      </w:pPr>
    </w:p>
    <w:p w14:paraId="0445AB6F" w14:textId="77777777" w:rsidR="00A006EC" w:rsidRDefault="00A006EC" w:rsidP="000F089E">
      <w:pPr>
        <w:pStyle w:val="SpaceBetween"/>
        <w:sectPr w:rsidR="00A006EC" w:rsidSect="00F61662">
          <w:headerReference w:type="default" r:id="rId17"/>
          <w:pgSz w:w="12240" w:h="15840"/>
          <w:pgMar w:top="540" w:right="720" w:bottom="720" w:left="720" w:header="1152" w:footer="1080" w:gutter="0"/>
          <w:cols w:space="708"/>
          <w:docGrid w:linePitch="360"/>
        </w:sectPr>
      </w:pPr>
    </w:p>
    <w:tbl>
      <w:tblPr>
        <w:tblStyle w:val="TableGrid"/>
        <w:tblW w:w="10800" w:type="dxa"/>
        <w:tblInd w:w="2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912080" w14:paraId="6ED7C8A0" w14:textId="77777777" w:rsidTr="008E790B">
        <w:trPr>
          <w:trHeight w:val="1152"/>
        </w:trPr>
        <w:tc>
          <w:tcPr>
            <w:tcW w:w="1080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2E4381D0" w14:textId="5DB6029D" w:rsidR="00E9414D" w:rsidRPr="00856B9C" w:rsidRDefault="002D0A9E" w:rsidP="000F089E">
            <w:pPr>
              <w:pStyle w:val="AppendixName"/>
            </w:pPr>
            <w:r w:rsidRPr="002D0A9E">
              <w:lastRenderedPageBreak/>
              <w:t>Compare/Contrast T-Chart</w:t>
            </w:r>
          </w:p>
        </w:tc>
      </w:tr>
      <w:tr w:rsidR="00912080" w14:paraId="76CAD30A" w14:textId="77777777" w:rsidTr="008E790B">
        <w:trPr>
          <w:trHeight w:val="10656"/>
        </w:trPr>
        <w:tc>
          <w:tcPr>
            <w:tcW w:w="1080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tbl>
            <w:tblPr>
              <w:tblStyle w:val="TableGrid"/>
              <w:tblW w:w="0" w:type="auto"/>
              <w:tblInd w:w="432" w:type="dxa"/>
              <w:tblLook w:val="04A0" w:firstRow="1" w:lastRow="0" w:firstColumn="1" w:lastColumn="0" w:noHBand="0" w:noVBand="1"/>
            </w:tblPr>
            <w:tblGrid>
              <w:gridCol w:w="4694"/>
              <w:gridCol w:w="4694"/>
            </w:tblGrid>
            <w:tr w:rsidR="00EA568D" w14:paraId="55C902E9" w14:textId="77777777" w:rsidTr="00EA568D">
              <w:trPr>
                <w:trHeight w:hRule="exact" w:val="432"/>
              </w:trPr>
              <w:tc>
                <w:tcPr>
                  <w:tcW w:w="4694" w:type="dxa"/>
                  <w:tcBorders>
                    <w:top w:val="single" w:sz="4" w:space="0" w:color="41708D"/>
                    <w:left w:val="nil"/>
                    <w:bottom w:val="nil"/>
                    <w:right w:val="single" w:sz="4" w:space="0" w:color="FFFFFF" w:themeColor="background1"/>
                  </w:tcBorders>
                  <w:shd w:val="clear" w:color="auto" w:fill="41708D"/>
                  <w:vAlign w:val="center"/>
                </w:tcPr>
                <w:p w14:paraId="48293D11" w14:textId="5BEFAEBF" w:rsidR="00EA568D" w:rsidRPr="00EA568D" w:rsidRDefault="00EA568D" w:rsidP="008E790B">
                  <w:pPr>
                    <w:pStyle w:val="Copy"/>
                    <w:spacing w:after="0"/>
                    <w:jc w:val="center"/>
                    <w:rPr>
                      <w:b/>
                      <w:color w:val="FFFFFF" w:themeColor="background1"/>
                    </w:rPr>
                  </w:pPr>
                  <w:r w:rsidRPr="00EA568D">
                    <w:rPr>
                      <w:b/>
                      <w:color w:val="FFFFFF" w:themeColor="background1"/>
                    </w:rPr>
                    <w:t>Dollar Store (Item)</w:t>
                  </w:r>
                </w:p>
              </w:tc>
              <w:tc>
                <w:tcPr>
                  <w:tcW w:w="4694" w:type="dxa"/>
                  <w:tcBorders>
                    <w:top w:val="single" w:sz="4" w:space="0" w:color="41708D"/>
                    <w:left w:val="single" w:sz="4" w:space="0" w:color="FFFFFF" w:themeColor="background1"/>
                    <w:bottom w:val="nil"/>
                    <w:right w:val="nil"/>
                  </w:tcBorders>
                  <w:shd w:val="clear" w:color="auto" w:fill="41708D"/>
                  <w:vAlign w:val="center"/>
                </w:tcPr>
                <w:p w14:paraId="71188C3D" w14:textId="52432B47" w:rsidR="00EA568D" w:rsidRPr="00EA568D" w:rsidRDefault="00EA568D" w:rsidP="008E790B">
                  <w:pPr>
                    <w:pStyle w:val="Copy"/>
                    <w:spacing w:after="0"/>
                    <w:jc w:val="center"/>
                    <w:rPr>
                      <w:b/>
                    </w:rPr>
                  </w:pPr>
                  <w:r w:rsidRPr="00EA568D">
                    <w:rPr>
                      <w:b/>
                      <w:color w:val="FFFFFF" w:themeColor="background1"/>
                    </w:rPr>
                    <w:t>Specialty Store (Comparable Item)</w:t>
                  </w:r>
                </w:p>
              </w:tc>
            </w:tr>
            <w:tr w:rsidR="00EA568D" w14:paraId="1272F634" w14:textId="77777777" w:rsidTr="00EA568D">
              <w:trPr>
                <w:trHeight w:val="9504"/>
              </w:trPr>
              <w:tc>
                <w:tcPr>
                  <w:tcW w:w="4694" w:type="dxa"/>
                  <w:tcBorders>
                    <w:top w:val="nil"/>
                    <w:left w:val="single" w:sz="4" w:space="0" w:color="41708D"/>
                    <w:bottom w:val="single" w:sz="4" w:space="0" w:color="41708D"/>
                    <w:right w:val="single" w:sz="4" w:space="0" w:color="41708D"/>
                  </w:tcBorders>
                </w:tcPr>
                <w:p w14:paraId="1B817D23" w14:textId="414230E1" w:rsidR="00EA568D" w:rsidRDefault="00EA568D" w:rsidP="00AA3E38">
                  <w:pPr>
                    <w:pStyle w:val="Copy"/>
                    <w:spacing w:after="0"/>
                    <w:ind w:right="432"/>
                  </w:pPr>
                </w:p>
              </w:tc>
              <w:tc>
                <w:tcPr>
                  <w:tcW w:w="4694" w:type="dxa"/>
                  <w:tcBorders>
                    <w:top w:val="nil"/>
                    <w:left w:val="single" w:sz="4" w:space="0" w:color="41708D"/>
                    <w:bottom w:val="single" w:sz="4" w:space="0" w:color="41708D"/>
                    <w:right w:val="single" w:sz="4" w:space="0" w:color="41708D"/>
                  </w:tcBorders>
                </w:tcPr>
                <w:p w14:paraId="51AA6F0C" w14:textId="77777777" w:rsidR="00EA568D" w:rsidRDefault="00EA568D" w:rsidP="00AA3E38">
                  <w:pPr>
                    <w:pStyle w:val="Copy"/>
                    <w:spacing w:after="0"/>
                    <w:ind w:right="432"/>
                  </w:pPr>
                </w:p>
              </w:tc>
            </w:tr>
          </w:tbl>
          <w:p w14:paraId="36E12811" w14:textId="5C83B26F" w:rsidR="00F76E4D" w:rsidRPr="00500A5A" w:rsidRDefault="00F76E4D" w:rsidP="00AA3E38">
            <w:pPr>
              <w:pStyle w:val="Copy"/>
              <w:spacing w:after="0"/>
              <w:ind w:left="432" w:right="432"/>
            </w:pPr>
          </w:p>
        </w:tc>
      </w:tr>
    </w:tbl>
    <w:p w14:paraId="0DB2AF61" w14:textId="262122D8" w:rsidR="00BE47D2" w:rsidRDefault="00184845" w:rsidP="000F089E">
      <w:pPr>
        <w:rPr>
          <w:rFonts w:ascii="Verdana" w:hAnsi="Verdana" w:cs="Arial"/>
          <w:sz w:val="36"/>
          <w:szCs w:val="36"/>
        </w:rPr>
        <w:sectPr w:rsidR="00BE47D2" w:rsidSect="00BE47D2">
          <w:headerReference w:type="default" r:id="rId18"/>
          <w:footerReference w:type="default" r:id="rId19"/>
          <w:type w:val="continuous"/>
          <w:pgSz w:w="12240" w:h="15840"/>
          <w:pgMar w:top="540" w:right="720" w:bottom="720" w:left="720" w:header="1152" w:footer="1080" w:gutter="0"/>
          <w:cols w:space="708"/>
          <w:docGrid w:linePitch="360"/>
        </w:sectPr>
      </w:pPr>
      <w:r>
        <w:rPr>
          <w:rFonts w:ascii="Verdana" w:hAnsi="Verdana" w:cs="Arial"/>
          <w:noProof/>
          <w:color w:val="FFFFFF" w:themeColor="background1"/>
          <w:sz w:val="36"/>
          <w:szCs w:val="36"/>
          <w:lang w:val="en-US"/>
        </w:rPr>
        <mc:AlternateContent>
          <mc:Choice Requires="wps">
            <w:drawing>
              <wp:anchor distT="0" distB="0" distL="114300" distR="114300" simplePos="0" relativeHeight="251661312" behindDoc="0" locked="0" layoutInCell="1" allowOverlap="1" wp14:anchorId="0C9E06D7" wp14:editId="708FC4EF">
                <wp:simplePos x="0" y="0"/>
                <wp:positionH relativeFrom="column">
                  <wp:posOffset>0</wp:posOffset>
                </wp:positionH>
                <wp:positionV relativeFrom="page">
                  <wp:posOffset>107215</wp:posOffset>
                </wp:positionV>
                <wp:extent cx="1413510" cy="3048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79C892" w14:textId="77777777" w:rsidR="00651769" w:rsidRPr="00ED7BE9" w:rsidRDefault="00651769" w:rsidP="00906E2E">
                            <w:pPr>
                              <w:rPr>
                                <w:rFonts w:ascii="Verdana" w:hAnsi="Verdana"/>
                                <w:b/>
                                <w:color w:val="54B948"/>
                                <w:sz w:val="26"/>
                                <w:szCs w:val="26"/>
                              </w:rPr>
                            </w:pPr>
                            <w:r>
                              <w:rPr>
                                <w:rFonts w:ascii="Verdana" w:hAnsi="Verdana"/>
                                <w:b/>
                                <w:color w:val="54B948"/>
                                <w:sz w:val="26"/>
                                <w:szCs w:val="26"/>
                              </w:rPr>
                              <w:t>APPENDIX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0C9E06D7" id="_x0000_t202" coordsize="21600,21600" o:spt="202" path="m,l,21600r21600,l21600,xe">
                <v:stroke joinstyle="miter"/>
                <v:path gradientshapeok="t" o:connecttype="rect"/>
              </v:shapetype>
              <v:shape id="Text Box 17" o:spid="_x0000_s1026" type="#_x0000_t202" style="position:absolute;margin-left:0;margin-top:8.45pt;width:111.3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" filled="f" stroked="f">
                <v:textbox>
                  <w:txbxContent>
                    <w:p w14:paraId="7279C892" w14:textId="77777777" w:rsidR="00651769" w:rsidRPr="00ED7BE9" w:rsidRDefault="00651769" w:rsidP="00906E2E">
                      <w:pPr>
                        <w:rPr>
                          <w:rFonts w:ascii="Verdana" w:hAnsi="Verdana"/>
                          <w:b/>
                          <w:color w:val="54B948"/>
                          <w:sz w:val="26"/>
                          <w:szCs w:val="26"/>
                        </w:rPr>
                      </w:pPr>
                      <w:r>
                        <w:rPr>
                          <w:rFonts w:ascii="Verdana" w:hAnsi="Verdana"/>
                          <w:b/>
                          <w:color w:val="54B948"/>
                          <w:sz w:val="26"/>
                          <w:szCs w:val="26"/>
                        </w:rPr>
                        <w:t>APPENDIX A</w:t>
                      </w:r>
                    </w:p>
                  </w:txbxContent>
                </v:textbox>
                <w10:wrap anchory="page"/>
              </v:shape>
            </w:pict>
          </mc:Fallback>
        </mc:AlternateContent>
      </w:r>
    </w:p>
    <w:tbl>
      <w:tblPr>
        <w:tblStyle w:val="TableGrid"/>
        <w:tblpPr w:leftFromText="180" w:rightFromText="180" w:vertAnchor="page" w:horzAnchor="margin" w:tblpX="259" w:tblpY="19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9"/>
      </w:tblGrid>
      <w:tr w:rsidR="00184845" w14:paraId="28DC763A" w14:textId="77777777" w:rsidTr="008E790B">
        <w:trPr>
          <w:trHeight w:val="1152"/>
        </w:trPr>
        <w:tc>
          <w:tcPr>
            <w:tcW w:w="10789"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6083518D" w14:textId="421F0791" w:rsidR="00184845" w:rsidRPr="00924A37" w:rsidRDefault="00184845" w:rsidP="000874B9">
            <w:pPr>
              <w:pStyle w:val="AppendixName"/>
            </w:pPr>
            <w:r w:rsidRPr="00184845">
              <w:lastRenderedPageBreak/>
              <w:t>Journal Rubric</w:t>
            </w:r>
          </w:p>
        </w:tc>
      </w:tr>
      <w:tr w:rsidR="00184845" w14:paraId="6EED68FA" w14:textId="77777777" w:rsidTr="008E790B">
        <w:trPr>
          <w:trHeight w:val="10656"/>
        </w:trPr>
        <w:tc>
          <w:tcPr>
            <w:tcW w:w="10789"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tbl>
            <w:tblPr>
              <w:tblStyle w:val="TableGrid"/>
              <w:tblpPr w:leftFromText="180" w:rightFromText="180" w:vertAnchor="text" w:horzAnchor="margin" w:tblpXSpec="center" w:tblpY="63"/>
              <w:tblOverlap w:val="never"/>
              <w:tblW w:w="9762" w:type="dxa"/>
              <w:tblLook w:val="04A0" w:firstRow="1" w:lastRow="0" w:firstColumn="1" w:lastColumn="0" w:noHBand="0" w:noVBand="1"/>
            </w:tblPr>
            <w:tblGrid>
              <w:gridCol w:w="1952"/>
              <w:gridCol w:w="1952"/>
              <w:gridCol w:w="1953"/>
              <w:gridCol w:w="1952"/>
              <w:gridCol w:w="1953"/>
            </w:tblGrid>
            <w:tr w:rsidR="00184845" w:rsidRPr="00874D75" w14:paraId="6E3FDB36" w14:textId="77777777" w:rsidTr="001527BD">
              <w:trPr>
                <w:trHeight w:val="563"/>
              </w:trPr>
              <w:tc>
                <w:tcPr>
                  <w:tcW w:w="1952" w:type="dxa"/>
                  <w:tcBorders>
                    <w:top w:val="single" w:sz="4" w:space="0" w:color="2D5A83"/>
                    <w:left w:val="single" w:sz="4" w:space="0" w:color="2D5A83"/>
                    <w:bottom w:val="nil"/>
                    <w:right w:val="single" w:sz="4" w:space="0" w:color="FFFFFF" w:themeColor="background1"/>
                  </w:tcBorders>
                  <w:shd w:val="clear" w:color="auto" w:fill="2D5A83"/>
                  <w:vAlign w:val="center"/>
                </w:tcPr>
                <w:p w14:paraId="2CB0470B" w14:textId="77777777" w:rsidR="00184845" w:rsidRPr="00545AA7" w:rsidRDefault="00184845" w:rsidP="000874B9">
                  <w:pPr>
                    <w:pStyle w:val="Subhead"/>
                    <w:jc w:val="center"/>
                    <w:rPr>
                      <w:color w:val="FFFFFF" w:themeColor="background1"/>
                      <w:sz w:val="18"/>
                      <w:szCs w:val="18"/>
                    </w:rPr>
                  </w:pPr>
                </w:p>
              </w:tc>
              <w:tc>
                <w:tcPr>
                  <w:tcW w:w="1952" w:type="dxa"/>
                  <w:tcBorders>
                    <w:top w:val="single" w:sz="4" w:space="0" w:color="2D5A83"/>
                    <w:left w:val="single" w:sz="4" w:space="0" w:color="FFFFFF" w:themeColor="background1"/>
                    <w:bottom w:val="nil"/>
                    <w:right w:val="single" w:sz="4" w:space="0" w:color="FFFFFF" w:themeColor="background1"/>
                  </w:tcBorders>
                  <w:shd w:val="clear" w:color="auto" w:fill="2D5A83"/>
                  <w:vAlign w:val="center"/>
                </w:tcPr>
                <w:p w14:paraId="01A23EC7" w14:textId="77777777" w:rsidR="00184845" w:rsidRPr="00545AA7" w:rsidRDefault="00184845" w:rsidP="000874B9">
                  <w:pPr>
                    <w:pStyle w:val="Subhead"/>
                    <w:rPr>
                      <w:color w:val="FFFFFF" w:themeColor="background1"/>
                      <w:sz w:val="18"/>
                      <w:szCs w:val="18"/>
                    </w:rPr>
                  </w:pPr>
                  <w:r>
                    <w:rPr>
                      <w:color w:val="FFFFFF" w:themeColor="background1"/>
                      <w:sz w:val="18"/>
                      <w:szCs w:val="18"/>
                    </w:rPr>
                    <w:t>Level 1</w:t>
                  </w:r>
                </w:p>
              </w:tc>
              <w:tc>
                <w:tcPr>
                  <w:tcW w:w="1953" w:type="dxa"/>
                  <w:tcBorders>
                    <w:top w:val="single" w:sz="4" w:space="0" w:color="2D5A83"/>
                    <w:left w:val="single" w:sz="4" w:space="0" w:color="FFFFFF" w:themeColor="background1"/>
                    <w:bottom w:val="nil"/>
                    <w:right w:val="single" w:sz="4" w:space="0" w:color="FFFFFF" w:themeColor="background1"/>
                  </w:tcBorders>
                  <w:shd w:val="clear" w:color="auto" w:fill="2D5A83"/>
                  <w:vAlign w:val="center"/>
                </w:tcPr>
                <w:p w14:paraId="484EFA3C" w14:textId="77777777" w:rsidR="00184845" w:rsidRPr="00545AA7" w:rsidRDefault="00184845" w:rsidP="000874B9">
                  <w:pPr>
                    <w:pStyle w:val="Subhead"/>
                    <w:rPr>
                      <w:color w:val="FFFFFF" w:themeColor="background1"/>
                      <w:sz w:val="18"/>
                      <w:szCs w:val="18"/>
                    </w:rPr>
                  </w:pPr>
                  <w:r>
                    <w:rPr>
                      <w:color w:val="FFFFFF" w:themeColor="background1"/>
                      <w:sz w:val="18"/>
                      <w:szCs w:val="18"/>
                    </w:rPr>
                    <w:t>Level 2</w:t>
                  </w:r>
                </w:p>
              </w:tc>
              <w:tc>
                <w:tcPr>
                  <w:tcW w:w="1952" w:type="dxa"/>
                  <w:tcBorders>
                    <w:top w:val="single" w:sz="4" w:space="0" w:color="2D5A83"/>
                    <w:left w:val="single" w:sz="4" w:space="0" w:color="FFFFFF" w:themeColor="background1"/>
                    <w:bottom w:val="nil"/>
                    <w:right w:val="single" w:sz="4" w:space="0" w:color="FFFFFF" w:themeColor="background1"/>
                  </w:tcBorders>
                  <w:shd w:val="clear" w:color="auto" w:fill="2D5A83"/>
                  <w:vAlign w:val="center"/>
                </w:tcPr>
                <w:p w14:paraId="18E2B481" w14:textId="77777777" w:rsidR="00184845" w:rsidRPr="00545AA7" w:rsidRDefault="00184845" w:rsidP="000874B9">
                  <w:pPr>
                    <w:pStyle w:val="Subhead"/>
                    <w:rPr>
                      <w:color w:val="FFFFFF" w:themeColor="background1"/>
                      <w:sz w:val="18"/>
                      <w:szCs w:val="18"/>
                    </w:rPr>
                  </w:pPr>
                  <w:r>
                    <w:rPr>
                      <w:color w:val="FFFFFF" w:themeColor="background1"/>
                      <w:sz w:val="18"/>
                      <w:szCs w:val="18"/>
                    </w:rPr>
                    <w:t>Level 3</w:t>
                  </w:r>
                </w:p>
              </w:tc>
              <w:tc>
                <w:tcPr>
                  <w:tcW w:w="1953" w:type="dxa"/>
                  <w:tcBorders>
                    <w:top w:val="single" w:sz="4" w:space="0" w:color="2D5A83"/>
                    <w:left w:val="single" w:sz="4" w:space="0" w:color="FFFFFF" w:themeColor="background1"/>
                    <w:bottom w:val="nil"/>
                    <w:right w:val="single" w:sz="4" w:space="0" w:color="2D5A83"/>
                  </w:tcBorders>
                  <w:shd w:val="clear" w:color="auto" w:fill="2D5A83"/>
                  <w:vAlign w:val="center"/>
                </w:tcPr>
                <w:p w14:paraId="4C337C99" w14:textId="77777777" w:rsidR="00184845" w:rsidRPr="00545AA7" w:rsidRDefault="00184845" w:rsidP="000874B9">
                  <w:pPr>
                    <w:pStyle w:val="Subhead"/>
                    <w:rPr>
                      <w:color w:val="FFFFFF" w:themeColor="background1"/>
                      <w:sz w:val="18"/>
                      <w:szCs w:val="18"/>
                    </w:rPr>
                  </w:pPr>
                  <w:commentRangeStart w:id="2"/>
                  <w:r>
                    <w:rPr>
                      <w:color w:val="FFFFFF" w:themeColor="background1"/>
                      <w:sz w:val="18"/>
                      <w:szCs w:val="18"/>
                    </w:rPr>
                    <w:t>Level 4</w:t>
                  </w:r>
                  <w:commentRangeEnd w:id="2"/>
                  <w:r w:rsidR="006959D9">
                    <w:rPr>
                      <w:rStyle w:val="CommentReference"/>
                      <w:rFonts w:asciiTheme="minorHAnsi" w:hAnsiTheme="minorHAnsi" w:cstheme="minorBidi"/>
                      <w:b w:val="0"/>
                    </w:rPr>
                    <w:commentReference w:id="2"/>
                  </w:r>
                </w:p>
              </w:tc>
            </w:tr>
            <w:tr w:rsidR="00184845" w14:paraId="40A22C98" w14:textId="77777777" w:rsidTr="00EF652A">
              <w:trPr>
                <w:cantSplit/>
                <w:trHeight w:val="1395"/>
              </w:trPr>
              <w:tc>
                <w:tcPr>
                  <w:tcW w:w="1952" w:type="dxa"/>
                  <w:tcBorders>
                    <w:top w:val="nil"/>
                    <w:left w:val="single" w:sz="4" w:space="0" w:color="2D5A83"/>
                    <w:bottom w:val="single" w:sz="4" w:space="0" w:color="2D5A83"/>
                    <w:right w:val="single" w:sz="4" w:space="0" w:color="3F708E"/>
                  </w:tcBorders>
                  <w:tcMar>
                    <w:top w:w="115" w:type="dxa"/>
                    <w:left w:w="115" w:type="dxa"/>
                    <w:bottom w:w="115" w:type="dxa"/>
                    <w:right w:w="115" w:type="dxa"/>
                  </w:tcMar>
                </w:tcPr>
                <w:p w14:paraId="22C99A75" w14:textId="61EF38A5" w:rsidR="00184845" w:rsidRPr="00EC4F83" w:rsidRDefault="003F02CA" w:rsidP="000874B9">
                  <w:pPr>
                    <w:pStyle w:val="Copy"/>
                    <w:rPr>
                      <w:sz w:val="18"/>
                      <w:szCs w:val="18"/>
                    </w:rPr>
                  </w:pPr>
                  <w:r w:rsidRPr="003F02CA">
                    <w:rPr>
                      <w:sz w:val="18"/>
                      <w:szCs w:val="18"/>
                    </w:rPr>
                    <w:t>Understanding of content (</w:t>
                  </w:r>
                  <w:r w:rsidR="002A6107">
                    <w:rPr>
                      <w:sz w:val="18"/>
                      <w:szCs w:val="18"/>
                    </w:rPr>
                    <w:t>w</w:t>
                  </w:r>
                  <w:r w:rsidR="002A6107" w:rsidRPr="003F02CA">
                    <w:rPr>
                      <w:sz w:val="18"/>
                      <w:szCs w:val="18"/>
                    </w:rPr>
                    <w:t xml:space="preserve">hy </w:t>
                  </w:r>
                  <w:r w:rsidRPr="003F02CA">
                    <w:rPr>
                      <w:sz w:val="18"/>
                      <w:szCs w:val="18"/>
                    </w:rPr>
                    <w:t>different/similar products have different prices)</w:t>
                  </w:r>
                </w:p>
              </w:tc>
              <w:tc>
                <w:tcPr>
                  <w:tcW w:w="1952" w:type="dxa"/>
                  <w:tcBorders>
                    <w:top w:val="nil"/>
                    <w:left w:val="single" w:sz="4" w:space="0" w:color="3F708E"/>
                    <w:bottom w:val="single" w:sz="4" w:space="0" w:color="2D5A83"/>
                    <w:right w:val="single" w:sz="4" w:space="0" w:color="3F708E"/>
                  </w:tcBorders>
                  <w:tcMar>
                    <w:top w:w="115" w:type="dxa"/>
                    <w:left w:w="115" w:type="dxa"/>
                    <w:bottom w:w="115" w:type="dxa"/>
                    <w:right w:w="115" w:type="dxa"/>
                  </w:tcMar>
                </w:tcPr>
                <w:p w14:paraId="2B374D73" w14:textId="315D0A34" w:rsidR="00184845" w:rsidRPr="00EC4F83" w:rsidRDefault="006959D9" w:rsidP="000874B9">
                  <w:pPr>
                    <w:pStyle w:val="Copy"/>
                    <w:rPr>
                      <w:sz w:val="18"/>
                      <w:szCs w:val="18"/>
                    </w:rPr>
                  </w:pPr>
                  <w:r>
                    <w:rPr>
                      <w:sz w:val="18"/>
                      <w:szCs w:val="18"/>
                    </w:rPr>
                    <w:t>D</w:t>
                  </w:r>
                  <w:r w:rsidRPr="00EC4F83">
                    <w:rPr>
                      <w:sz w:val="18"/>
                      <w:szCs w:val="18"/>
                    </w:rPr>
                    <w:t xml:space="preserve">emonstrates </w:t>
                  </w:r>
                  <w:r w:rsidR="00184845" w:rsidRPr="00EC4F83">
                    <w:rPr>
                      <w:sz w:val="18"/>
                      <w:szCs w:val="18"/>
                    </w:rPr>
                    <w:t xml:space="preserve">limited understanding </w:t>
                  </w:r>
                  <w:r w:rsidR="00184845">
                    <w:rPr>
                      <w:sz w:val="18"/>
                      <w:szCs w:val="18"/>
                    </w:rPr>
                    <w:br/>
                  </w:r>
                  <w:r w:rsidR="00184845" w:rsidRPr="00EC4F83">
                    <w:rPr>
                      <w:sz w:val="18"/>
                      <w:szCs w:val="18"/>
                    </w:rPr>
                    <w:t>of content</w:t>
                  </w:r>
                </w:p>
              </w:tc>
              <w:tc>
                <w:tcPr>
                  <w:tcW w:w="1953" w:type="dxa"/>
                  <w:tcBorders>
                    <w:top w:val="nil"/>
                    <w:left w:val="single" w:sz="4" w:space="0" w:color="3F708E"/>
                    <w:bottom w:val="single" w:sz="4" w:space="0" w:color="2D5A83"/>
                    <w:right w:val="single" w:sz="4" w:space="0" w:color="3F708E"/>
                  </w:tcBorders>
                  <w:tcMar>
                    <w:top w:w="115" w:type="dxa"/>
                    <w:left w:w="115" w:type="dxa"/>
                    <w:bottom w:w="115" w:type="dxa"/>
                    <w:right w:w="115" w:type="dxa"/>
                  </w:tcMar>
                </w:tcPr>
                <w:p w14:paraId="03A3118B" w14:textId="595D34D2" w:rsidR="00184845" w:rsidRPr="00EC4F83" w:rsidRDefault="006959D9" w:rsidP="000874B9">
                  <w:pPr>
                    <w:pStyle w:val="Copy"/>
                    <w:rPr>
                      <w:sz w:val="18"/>
                      <w:szCs w:val="18"/>
                    </w:rPr>
                  </w:pPr>
                  <w:r>
                    <w:rPr>
                      <w:sz w:val="18"/>
                      <w:szCs w:val="18"/>
                    </w:rPr>
                    <w:t>D</w:t>
                  </w:r>
                  <w:r w:rsidRPr="00EC4F83">
                    <w:rPr>
                      <w:sz w:val="18"/>
                      <w:szCs w:val="18"/>
                    </w:rPr>
                    <w:t xml:space="preserve">emonstrates </w:t>
                  </w:r>
                  <w:r w:rsidR="00184845" w:rsidRPr="00EC4F83">
                    <w:rPr>
                      <w:sz w:val="18"/>
                      <w:szCs w:val="18"/>
                    </w:rPr>
                    <w:t xml:space="preserve">some </w:t>
                  </w:r>
                  <w:r w:rsidR="00184845">
                    <w:rPr>
                      <w:sz w:val="18"/>
                      <w:szCs w:val="18"/>
                    </w:rPr>
                    <w:br/>
                  </w:r>
                  <w:r w:rsidR="00184845" w:rsidRPr="00EC4F83">
                    <w:rPr>
                      <w:sz w:val="18"/>
                      <w:szCs w:val="18"/>
                    </w:rPr>
                    <w:t xml:space="preserve">understanding </w:t>
                  </w:r>
                  <w:r w:rsidR="00184845">
                    <w:rPr>
                      <w:sz w:val="18"/>
                      <w:szCs w:val="18"/>
                    </w:rPr>
                    <w:br/>
                  </w:r>
                  <w:r w:rsidR="00184845" w:rsidRPr="00EC4F83">
                    <w:rPr>
                      <w:sz w:val="18"/>
                      <w:szCs w:val="18"/>
                    </w:rPr>
                    <w:t>of content</w:t>
                  </w:r>
                </w:p>
              </w:tc>
              <w:tc>
                <w:tcPr>
                  <w:tcW w:w="1952" w:type="dxa"/>
                  <w:tcBorders>
                    <w:top w:val="nil"/>
                    <w:left w:val="single" w:sz="4" w:space="0" w:color="3F708E"/>
                    <w:bottom w:val="single" w:sz="4" w:space="0" w:color="2D5A83"/>
                    <w:right w:val="single" w:sz="4" w:space="0" w:color="2D5A83"/>
                  </w:tcBorders>
                  <w:tcMar>
                    <w:top w:w="115" w:type="dxa"/>
                    <w:left w:w="115" w:type="dxa"/>
                    <w:bottom w:w="115" w:type="dxa"/>
                    <w:right w:w="115" w:type="dxa"/>
                  </w:tcMar>
                </w:tcPr>
                <w:p w14:paraId="21E4B007" w14:textId="67C04483" w:rsidR="00184845" w:rsidRPr="00EC4F83" w:rsidRDefault="006959D9" w:rsidP="000874B9">
                  <w:pPr>
                    <w:pStyle w:val="Copy"/>
                    <w:rPr>
                      <w:sz w:val="18"/>
                      <w:szCs w:val="18"/>
                    </w:rPr>
                  </w:pPr>
                  <w:r>
                    <w:rPr>
                      <w:sz w:val="18"/>
                      <w:szCs w:val="18"/>
                    </w:rPr>
                    <w:t>D</w:t>
                  </w:r>
                  <w:r w:rsidRPr="00EC4F83">
                    <w:rPr>
                      <w:sz w:val="18"/>
                      <w:szCs w:val="18"/>
                    </w:rPr>
                    <w:t xml:space="preserve">emonstrates </w:t>
                  </w:r>
                  <w:r w:rsidR="00184845" w:rsidRPr="00EC4F83">
                    <w:rPr>
                      <w:sz w:val="18"/>
                      <w:szCs w:val="18"/>
                    </w:rPr>
                    <w:t xml:space="preserve">considerable understanding </w:t>
                  </w:r>
                  <w:r w:rsidR="00184845">
                    <w:rPr>
                      <w:sz w:val="18"/>
                      <w:szCs w:val="18"/>
                    </w:rPr>
                    <w:br/>
                  </w:r>
                  <w:r w:rsidR="00184845" w:rsidRPr="00EC4F83">
                    <w:rPr>
                      <w:sz w:val="18"/>
                      <w:szCs w:val="18"/>
                    </w:rPr>
                    <w:t>of content</w:t>
                  </w:r>
                </w:p>
              </w:tc>
              <w:tc>
                <w:tcPr>
                  <w:tcW w:w="1953" w:type="dxa"/>
                  <w:tcBorders>
                    <w:top w:val="nil"/>
                    <w:left w:val="single" w:sz="4" w:space="0" w:color="3F708E"/>
                    <w:bottom w:val="single" w:sz="4" w:space="0" w:color="2D5A83"/>
                    <w:right w:val="single" w:sz="4" w:space="0" w:color="2D5A83"/>
                  </w:tcBorders>
                </w:tcPr>
                <w:p w14:paraId="5D41CEAA" w14:textId="561148D4" w:rsidR="00184845" w:rsidRPr="00EC4F83" w:rsidRDefault="006959D9" w:rsidP="000874B9">
                  <w:pPr>
                    <w:pStyle w:val="Copy"/>
                    <w:rPr>
                      <w:sz w:val="18"/>
                      <w:szCs w:val="18"/>
                    </w:rPr>
                  </w:pPr>
                  <w:r>
                    <w:rPr>
                      <w:sz w:val="18"/>
                      <w:szCs w:val="18"/>
                    </w:rPr>
                    <w:t>D</w:t>
                  </w:r>
                  <w:r w:rsidRPr="00EC4F83">
                    <w:rPr>
                      <w:sz w:val="18"/>
                      <w:szCs w:val="18"/>
                    </w:rPr>
                    <w:t xml:space="preserve">emonstrates </w:t>
                  </w:r>
                  <w:r w:rsidR="00184845" w:rsidRPr="00EC4F83">
                    <w:rPr>
                      <w:sz w:val="18"/>
                      <w:szCs w:val="18"/>
                    </w:rPr>
                    <w:t xml:space="preserve">thorough </w:t>
                  </w:r>
                  <w:r w:rsidR="00184845">
                    <w:rPr>
                      <w:sz w:val="18"/>
                      <w:szCs w:val="18"/>
                    </w:rPr>
                    <w:br/>
                  </w:r>
                  <w:r w:rsidR="00184845" w:rsidRPr="00EC4F83">
                    <w:rPr>
                      <w:sz w:val="18"/>
                      <w:szCs w:val="18"/>
                    </w:rPr>
                    <w:t xml:space="preserve">understanding </w:t>
                  </w:r>
                  <w:r w:rsidR="00184845">
                    <w:rPr>
                      <w:sz w:val="18"/>
                      <w:szCs w:val="18"/>
                    </w:rPr>
                    <w:br/>
                  </w:r>
                  <w:r w:rsidR="00184845" w:rsidRPr="00EC4F83">
                    <w:rPr>
                      <w:sz w:val="18"/>
                      <w:szCs w:val="18"/>
                    </w:rPr>
                    <w:t>of content</w:t>
                  </w:r>
                </w:p>
              </w:tc>
            </w:tr>
            <w:tr w:rsidR="00184845" w14:paraId="01306E5F" w14:textId="77777777" w:rsidTr="00EF652A">
              <w:trPr>
                <w:cantSplit/>
                <w:trHeight w:val="1134"/>
              </w:trPr>
              <w:tc>
                <w:tcPr>
                  <w:tcW w:w="1952" w:type="dxa"/>
                  <w:tcBorders>
                    <w:top w:val="single" w:sz="4" w:space="0" w:color="2D5A83"/>
                    <w:left w:val="single" w:sz="4" w:space="0" w:color="3F708E"/>
                    <w:bottom w:val="single" w:sz="4" w:space="0" w:color="3F708E"/>
                    <w:right w:val="single" w:sz="4" w:space="0" w:color="3F708E"/>
                  </w:tcBorders>
                  <w:tcMar>
                    <w:top w:w="115" w:type="dxa"/>
                    <w:left w:w="115" w:type="dxa"/>
                    <w:bottom w:w="115" w:type="dxa"/>
                    <w:right w:w="115" w:type="dxa"/>
                  </w:tcMar>
                </w:tcPr>
                <w:p w14:paraId="28959F15" w14:textId="29A7392D" w:rsidR="00184845" w:rsidRPr="00EC4F83" w:rsidRDefault="00F81C4A" w:rsidP="000874B9">
                  <w:pPr>
                    <w:pStyle w:val="Copy"/>
                    <w:rPr>
                      <w:sz w:val="18"/>
                      <w:szCs w:val="18"/>
                    </w:rPr>
                  </w:pPr>
                  <w:r w:rsidRPr="00F81C4A">
                    <w:rPr>
                      <w:sz w:val="18"/>
                      <w:szCs w:val="18"/>
                    </w:rPr>
                    <w:t>Use of critical/creative thinking processes (</w:t>
                  </w:r>
                  <w:r w:rsidR="002A6107">
                    <w:rPr>
                      <w:sz w:val="18"/>
                      <w:szCs w:val="18"/>
                    </w:rPr>
                    <w:t>j</w:t>
                  </w:r>
                  <w:r w:rsidR="002A6107" w:rsidRPr="00F81C4A">
                    <w:rPr>
                      <w:sz w:val="18"/>
                      <w:szCs w:val="18"/>
                    </w:rPr>
                    <w:t xml:space="preserve">ournal </w:t>
                  </w:r>
                  <w:r w:rsidRPr="00F81C4A">
                    <w:rPr>
                      <w:sz w:val="18"/>
                      <w:szCs w:val="18"/>
                    </w:rPr>
                    <w:t xml:space="preserve">debates pros and cons of quality </w:t>
                  </w:r>
                  <w:r w:rsidR="00302DD5">
                    <w:rPr>
                      <w:sz w:val="18"/>
                      <w:szCs w:val="18"/>
                    </w:rPr>
                    <w:t>versu</w:t>
                  </w:r>
                  <w:r w:rsidR="002A6107">
                    <w:rPr>
                      <w:sz w:val="18"/>
                      <w:szCs w:val="18"/>
                    </w:rPr>
                    <w:t>s</w:t>
                  </w:r>
                  <w:r w:rsidRPr="00F81C4A">
                    <w:rPr>
                      <w:sz w:val="18"/>
                      <w:szCs w:val="18"/>
                    </w:rPr>
                    <w:t xml:space="preserve"> price)</w:t>
                  </w:r>
                </w:p>
              </w:tc>
              <w:tc>
                <w:tcPr>
                  <w:tcW w:w="1952" w:type="dxa"/>
                  <w:tcBorders>
                    <w:top w:val="single" w:sz="4" w:space="0" w:color="2D5A83"/>
                    <w:left w:val="single" w:sz="4" w:space="0" w:color="3F708E"/>
                    <w:bottom w:val="single" w:sz="4" w:space="0" w:color="3F708E"/>
                    <w:right w:val="single" w:sz="4" w:space="0" w:color="3F708E"/>
                  </w:tcBorders>
                  <w:tcMar>
                    <w:top w:w="115" w:type="dxa"/>
                    <w:left w:w="115" w:type="dxa"/>
                    <w:bottom w:w="115" w:type="dxa"/>
                    <w:right w:w="115" w:type="dxa"/>
                  </w:tcMar>
                </w:tcPr>
                <w:p w14:paraId="0F04B6A2" w14:textId="0A2E7B98" w:rsidR="00184845" w:rsidRPr="00EC4F83" w:rsidRDefault="00302DD5" w:rsidP="000874B9">
                  <w:pPr>
                    <w:pStyle w:val="Copy"/>
                    <w:rPr>
                      <w:sz w:val="18"/>
                      <w:szCs w:val="18"/>
                    </w:rPr>
                  </w:pPr>
                  <w:r>
                    <w:rPr>
                      <w:sz w:val="18"/>
                      <w:szCs w:val="18"/>
                    </w:rPr>
                    <w:t>U</w:t>
                  </w:r>
                  <w:r w:rsidRPr="00EC4F83">
                    <w:rPr>
                      <w:sz w:val="18"/>
                      <w:szCs w:val="18"/>
                    </w:rPr>
                    <w:t xml:space="preserve">ses </w:t>
                  </w:r>
                  <w:r w:rsidR="00184845" w:rsidRPr="00EC4F83">
                    <w:rPr>
                      <w:sz w:val="18"/>
                      <w:szCs w:val="18"/>
                    </w:rPr>
                    <w:t>critical/ creative thinking processes</w:t>
                  </w:r>
                  <w:r>
                    <w:rPr>
                      <w:rFonts w:ascii="MS Gothic" w:eastAsia="MS Gothic" w:hAnsi="MS Gothic" w:cs="MS Gothic"/>
                      <w:sz w:val="18"/>
                      <w:szCs w:val="18"/>
                    </w:rPr>
                    <w:t xml:space="preserve"> </w:t>
                  </w:r>
                  <w:r w:rsidR="00184845" w:rsidRPr="00EC4F83">
                    <w:rPr>
                      <w:sz w:val="18"/>
                      <w:szCs w:val="18"/>
                    </w:rPr>
                    <w:t>with limited effectiveness</w:t>
                  </w:r>
                </w:p>
              </w:tc>
              <w:tc>
                <w:tcPr>
                  <w:tcW w:w="1953" w:type="dxa"/>
                  <w:tcBorders>
                    <w:top w:val="single" w:sz="4" w:space="0" w:color="2D5A83"/>
                    <w:left w:val="single" w:sz="4" w:space="0" w:color="3F708E"/>
                    <w:bottom w:val="single" w:sz="4" w:space="0" w:color="3F708E"/>
                    <w:right w:val="single" w:sz="4" w:space="0" w:color="3F708E"/>
                  </w:tcBorders>
                  <w:tcMar>
                    <w:top w:w="115" w:type="dxa"/>
                    <w:left w:w="115" w:type="dxa"/>
                    <w:bottom w:w="115" w:type="dxa"/>
                    <w:right w:w="115" w:type="dxa"/>
                  </w:tcMar>
                </w:tcPr>
                <w:p w14:paraId="42DF1BB3" w14:textId="52AA7E59" w:rsidR="00184845" w:rsidRPr="00EC4F83" w:rsidRDefault="00302DD5" w:rsidP="000874B9">
                  <w:pPr>
                    <w:pStyle w:val="Copy"/>
                    <w:rPr>
                      <w:sz w:val="18"/>
                      <w:szCs w:val="18"/>
                    </w:rPr>
                  </w:pPr>
                  <w:r>
                    <w:rPr>
                      <w:sz w:val="18"/>
                      <w:szCs w:val="18"/>
                    </w:rPr>
                    <w:t>U</w:t>
                  </w:r>
                  <w:r w:rsidRPr="00EC4F83">
                    <w:rPr>
                      <w:sz w:val="18"/>
                      <w:szCs w:val="18"/>
                    </w:rPr>
                    <w:t xml:space="preserve">ses </w:t>
                  </w:r>
                  <w:r w:rsidR="00184845" w:rsidRPr="00EC4F83">
                    <w:rPr>
                      <w:sz w:val="18"/>
                      <w:szCs w:val="18"/>
                    </w:rPr>
                    <w:t>critical/ creative thinking processes</w:t>
                  </w:r>
                  <w:r>
                    <w:rPr>
                      <w:rFonts w:ascii="MS Gothic" w:eastAsia="MS Gothic" w:hAnsi="MS Gothic" w:cs="MS Gothic"/>
                      <w:sz w:val="18"/>
                      <w:szCs w:val="18"/>
                    </w:rPr>
                    <w:t xml:space="preserve"> </w:t>
                  </w:r>
                  <w:r w:rsidR="00184845" w:rsidRPr="00EC4F83">
                    <w:rPr>
                      <w:sz w:val="18"/>
                      <w:szCs w:val="18"/>
                    </w:rPr>
                    <w:t>with some effectiveness</w:t>
                  </w:r>
                </w:p>
              </w:tc>
              <w:tc>
                <w:tcPr>
                  <w:tcW w:w="1952" w:type="dxa"/>
                  <w:tcBorders>
                    <w:top w:val="single" w:sz="4" w:space="0" w:color="2D5A83"/>
                    <w:left w:val="single" w:sz="4" w:space="0" w:color="3F708E"/>
                    <w:bottom w:val="single" w:sz="4" w:space="0" w:color="3F708E"/>
                    <w:right w:val="single" w:sz="4" w:space="0" w:color="3F708E"/>
                  </w:tcBorders>
                  <w:tcMar>
                    <w:top w:w="115" w:type="dxa"/>
                    <w:left w:w="115" w:type="dxa"/>
                    <w:bottom w:w="115" w:type="dxa"/>
                    <w:right w:w="115" w:type="dxa"/>
                  </w:tcMar>
                </w:tcPr>
                <w:p w14:paraId="04367A5F" w14:textId="71BE005C" w:rsidR="00184845" w:rsidRPr="00EC4F83" w:rsidRDefault="00302DD5" w:rsidP="000874B9">
                  <w:pPr>
                    <w:pStyle w:val="Copy"/>
                    <w:rPr>
                      <w:sz w:val="18"/>
                      <w:szCs w:val="18"/>
                    </w:rPr>
                  </w:pPr>
                  <w:r>
                    <w:rPr>
                      <w:sz w:val="18"/>
                      <w:szCs w:val="18"/>
                    </w:rPr>
                    <w:t>U</w:t>
                  </w:r>
                  <w:r w:rsidRPr="00EC4F83">
                    <w:rPr>
                      <w:sz w:val="18"/>
                      <w:szCs w:val="18"/>
                    </w:rPr>
                    <w:t xml:space="preserve">ses </w:t>
                  </w:r>
                  <w:r w:rsidR="00184845" w:rsidRPr="00EC4F83">
                    <w:rPr>
                      <w:sz w:val="18"/>
                      <w:szCs w:val="18"/>
                    </w:rPr>
                    <w:t>critical/ creative thinking processes with considerable</w:t>
                  </w:r>
                  <w:r>
                    <w:rPr>
                      <w:sz w:val="18"/>
                      <w:szCs w:val="18"/>
                    </w:rPr>
                    <w:t xml:space="preserve"> effectiveness</w:t>
                  </w:r>
                </w:p>
              </w:tc>
              <w:tc>
                <w:tcPr>
                  <w:tcW w:w="1953" w:type="dxa"/>
                  <w:tcBorders>
                    <w:top w:val="single" w:sz="4" w:space="0" w:color="2D5A83"/>
                    <w:left w:val="single" w:sz="4" w:space="0" w:color="3F708E"/>
                    <w:bottom w:val="single" w:sz="4" w:space="0" w:color="3F708E"/>
                    <w:right w:val="single" w:sz="4" w:space="0" w:color="3F708E"/>
                  </w:tcBorders>
                </w:tcPr>
                <w:p w14:paraId="390147E8" w14:textId="2120B612" w:rsidR="00184845" w:rsidRPr="00EC4F83" w:rsidRDefault="00302DD5" w:rsidP="000874B9">
                  <w:pPr>
                    <w:pStyle w:val="Copy"/>
                    <w:rPr>
                      <w:sz w:val="18"/>
                      <w:szCs w:val="18"/>
                    </w:rPr>
                  </w:pPr>
                  <w:r>
                    <w:rPr>
                      <w:sz w:val="18"/>
                      <w:szCs w:val="18"/>
                    </w:rPr>
                    <w:t>U</w:t>
                  </w:r>
                  <w:r w:rsidRPr="00EC4F83">
                    <w:rPr>
                      <w:sz w:val="18"/>
                      <w:szCs w:val="18"/>
                    </w:rPr>
                    <w:t xml:space="preserve">ses </w:t>
                  </w:r>
                  <w:r w:rsidR="00184845" w:rsidRPr="00EC4F83">
                    <w:rPr>
                      <w:sz w:val="18"/>
                      <w:szCs w:val="18"/>
                    </w:rPr>
                    <w:t>critical/ creative thinking processes with a high degree of effectiveness</w:t>
                  </w:r>
                </w:p>
              </w:tc>
            </w:tr>
            <w:tr w:rsidR="00184845" w14:paraId="1059F61D" w14:textId="77777777" w:rsidTr="00EF652A">
              <w:trPr>
                <w:cantSplit/>
                <w:trHeight w:val="1826"/>
              </w:trPr>
              <w:tc>
                <w:tcPr>
                  <w:tcW w:w="1952" w:type="dxa"/>
                  <w:tcBorders>
                    <w:top w:val="single" w:sz="4" w:space="0" w:color="3F708E"/>
                    <w:left w:val="single" w:sz="4" w:space="0" w:color="3F708E"/>
                    <w:bottom w:val="single" w:sz="4" w:space="0" w:color="3F708E"/>
                    <w:right w:val="single" w:sz="4" w:space="0" w:color="3F708E"/>
                  </w:tcBorders>
                  <w:tcMar>
                    <w:top w:w="115" w:type="dxa"/>
                    <w:left w:w="115" w:type="dxa"/>
                    <w:bottom w:w="115" w:type="dxa"/>
                    <w:right w:w="115" w:type="dxa"/>
                  </w:tcMar>
                </w:tcPr>
                <w:p w14:paraId="3A06D2E2" w14:textId="71EAA868" w:rsidR="00184845" w:rsidRPr="00EC4F83" w:rsidRDefault="00F81C4A" w:rsidP="000874B9">
                  <w:pPr>
                    <w:pStyle w:val="Copy"/>
                    <w:rPr>
                      <w:sz w:val="18"/>
                      <w:szCs w:val="18"/>
                    </w:rPr>
                  </w:pPr>
                  <w:r w:rsidRPr="00F81C4A">
                    <w:rPr>
                      <w:sz w:val="18"/>
                      <w:szCs w:val="18"/>
                    </w:rPr>
                    <w:t xml:space="preserve">Expression and organization </w:t>
                  </w:r>
                  <w:r>
                    <w:rPr>
                      <w:sz w:val="18"/>
                      <w:szCs w:val="18"/>
                    </w:rPr>
                    <w:br/>
                  </w:r>
                  <w:r w:rsidRPr="00F81C4A">
                    <w:rPr>
                      <w:sz w:val="18"/>
                      <w:szCs w:val="18"/>
                    </w:rPr>
                    <w:t>of ideas and information (journal ideas flow)</w:t>
                  </w:r>
                </w:p>
              </w:tc>
              <w:tc>
                <w:tcPr>
                  <w:tcW w:w="1952" w:type="dxa"/>
                  <w:tcBorders>
                    <w:top w:val="single" w:sz="4" w:space="0" w:color="3F708E"/>
                    <w:left w:val="single" w:sz="4" w:space="0" w:color="3F708E"/>
                    <w:bottom w:val="single" w:sz="4" w:space="0" w:color="3F708E"/>
                    <w:right w:val="single" w:sz="4" w:space="0" w:color="3F708E"/>
                  </w:tcBorders>
                  <w:tcMar>
                    <w:top w:w="115" w:type="dxa"/>
                    <w:left w:w="115" w:type="dxa"/>
                    <w:bottom w:w="115" w:type="dxa"/>
                    <w:right w:w="115" w:type="dxa"/>
                  </w:tcMar>
                </w:tcPr>
                <w:p w14:paraId="32D4ED90" w14:textId="7EF592B2" w:rsidR="00184845" w:rsidRPr="00EC4F83" w:rsidRDefault="002A6107" w:rsidP="000874B9">
                  <w:pPr>
                    <w:pStyle w:val="Copy"/>
                    <w:rPr>
                      <w:sz w:val="18"/>
                      <w:szCs w:val="18"/>
                    </w:rPr>
                  </w:pPr>
                  <w:r>
                    <w:rPr>
                      <w:sz w:val="18"/>
                      <w:szCs w:val="18"/>
                    </w:rPr>
                    <w:t>E</w:t>
                  </w:r>
                  <w:r w:rsidRPr="00B82B33">
                    <w:rPr>
                      <w:sz w:val="18"/>
                      <w:szCs w:val="18"/>
                    </w:rPr>
                    <w:t xml:space="preserve">xpresses </w:t>
                  </w:r>
                  <w:r w:rsidR="00184845" w:rsidRPr="00B82B33">
                    <w:rPr>
                      <w:sz w:val="18"/>
                      <w:szCs w:val="18"/>
                    </w:rPr>
                    <w:t>and organizes ideas and information with limited effectiveness</w:t>
                  </w:r>
                </w:p>
              </w:tc>
              <w:tc>
                <w:tcPr>
                  <w:tcW w:w="1953" w:type="dxa"/>
                  <w:tcBorders>
                    <w:top w:val="single" w:sz="4" w:space="0" w:color="3F708E"/>
                    <w:left w:val="single" w:sz="4" w:space="0" w:color="3F708E"/>
                    <w:bottom w:val="single" w:sz="4" w:space="0" w:color="3F708E"/>
                    <w:right w:val="single" w:sz="4" w:space="0" w:color="3F708E"/>
                  </w:tcBorders>
                  <w:tcMar>
                    <w:top w:w="115" w:type="dxa"/>
                    <w:left w:w="115" w:type="dxa"/>
                    <w:bottom w:w="115" w:type="dxa"/>
                    <w:right w:w="115" w:type="dxa"/>
                  </w:tcMar>
                </w:tcPr>
                <w:p w14:paraId="2DAA7ADD" w14:textId="2E09C5C7" w:rsidR="00184845" w:rsidRPr="00EC4F83" w:rsidRDefault="002A6107" w:rsidP="000874B9">
                  <w:pPr>
                    <w:pStyle w:val="Copy"/>
                    <w:rPr>
                      <w:sz w:val="18"/>
                      <w:szCs w:val="18"/>
                    </w:rPr>
                  </w:pPr>
                  <w:r>
                    <w:rPr>
                      <w:sz w:val="18"/>
                      <w:szCs w:val="18"/>
                    </w:rPr>
                    <w:t>E</w:t>
                  </w:r>
                  <w:r w:rsidRPr="00B82B33">
                    <w:rPr>
                      <w:sz w:val="18"/>
                      <w:szCs w:val="18"/>
                    </w:rPr>
                    <w:t xml:space="preserve">xpresses </w:t>
                  </w:r>
                  <w:r w:rsidR="00184845" w:rsidRPr="00B82B33">
                    <w:rPr>
                      <w:sz w:val="18"/>
                      <w:szCs w:val="18"/>
                    </w:rPr>
                    <w:t>and organizes ideas and information with some effectiveness</w:t>
                  </w:r>
                </w:p>
              </w:tc>
              <w:tc>
                <w:tcPr>
                  <w:tcW w:w="1952" w:type="dxa"/>
                  <w:tcBorders>
                    <w:top w:val="single" w:sz="4" w:space="0" w:color="3F708E"/>
                    <w:left w:val="single" w:sz="4" w:space="0" w:color="3F708E"/>
                    <w:bottom w:val="single" w:sz="4" w:space="0" w:color="3F708E"/>
                    <w:right w:val="single" w:sz="4" w:space="0" w:color="3F708E"/>
                  </w:tcBorders>
                  <w:tcMar>
                    <w:top w:w="115" w:type="dxa"/>
                    <w:left w:w="115" w:type="dxa"/>
                    <w:bottom w:w="115" w:type="dxa"/>
                    <w:right w:w="115" w:type="dxa"/>
                  </w:tcMar>
                </w:tcPr>
                <w:p w14:paraId="00384A0E" w14:textId="47F53ABC" w:rsidR="00184845" w:rsidRPr="00EC4F83" w:rsidRDefault="002A6107" w:rsidP="000874B9">
                  <w:pPr>
                    <w:pStyle w:val="Copy"/>
                    <w:rPr>
                      <w:sz w:val="18"/>
                      <w:szCs w:val="18"/>
                    </w:rPr>
                  </w:pPr>
                  <w:r>
                    <w:rPr>
                      <w:sz w:val="18"/>
                      <w:szCs w:val="18"/>
                    </w:rPr>
                    <w:t>E</w:t>
                  </w:r>
                  <w:r w:rsidRPr="00B82B33">
                    <w:rPr>
                      <w:sz w:val="18"/>
                      <w:szCs w:val="18"/>
                    </w:rPr>
                    <w:t xml:space="preserve">xpresses </w:t>
                  </w:r>
                  <w:r w:rsidR="00184845" w:rsidRPr="00B82B33">
                    <w:rPr>
                      <w:sz w:val="18"/>
                      <w:szCs w:val="18"/>
                    </w:rPr>
                    <w:t>and organizes ideas and information with considerable effectiveness</w:t>
                  </w:r>
                </w:p>
              </w:tc>
              <w:tc>
                <w:tcPr>
                  <w:tcW w:w="1953" w:type="dxa"/>
                  <w:tcBorders>
                    <w:top w:val="single" w:sz="4" w:space="0" w:color="3F708E"/>
                    <w:left w:val="single" w:sz="4" w:space="0" w:color="3F708E"/>
                    <w:bottom w:val="single" w:sz="4" w:space="0" w:color="3F708E"/>
                    <w:right w:val="single" w:sz="4" w:space="0" w:color="3F708E"/>
                  </w:tcBorders>
                </w:tcPr>
                <w:p w14:paraId="0A7D9F6E" w14:textId="25DB172A" w:rsidR="00184845" w:rsidRPr="00EC4F83" w:rsidRDefault="002A6107" w:rsidP="000874B9">
                  <w:pPr>
                    <w:pStyle w:val="Copy"/>
                    <w:rPr>
                      <w:sz w:val="18"/>
                      <w:szCs w:val="18"/>
                    </w:rPr>
                  </w:pPr>
                  <w:r>
                    <w:rPr>
                      <w:sz w:val="18"/>
                      <w:szCs w:val="18"/>
                    </w:rPr>
                    <w:t>E</w:t>
                  </w:r>
                  <w:r w:rsidRPr="00B82B33">
                    <w:rPr>
                      <w:sz w:val="18"/>
                      <w:szCs w:val="18"/>
                    </w:rPr>
                    <w:t xml:space="preserve">xpresses </w:t>
                  </w:r>
                  <w:r w:rsidR="00184845" w:rsidRPr="00B82B33">
                    <w:rPr>
                      <w:sz w:val="18"/>
                      <w:szCs w:val="18"/>
                    </w:rPr>
                    <w:t>and organizes ideas and information with a high degree of effectiveness</w:t>
                  </w:r>
                </w:p>
              </w:tc>
            </w:tr>
            <w:tr w:rsidR="00184845" w14:paraId="62DF2572" w14:textId="77777777" w:rsidTr="00EF652A">
              <w:trPr>
                <w:cantSplit/>
                <w:trHeight w:val="1448"/>
              </w:trPr>
              <w:tc>
                <w:tcPr>
                  <w:tcW w:w="1952" w:type="dxa"/>
                  <w:tcBorders>
                    <w:top w:val="single" w:sz="4" w:space="0" w:color="3F708E"/>
                    <w:left w:val="single" w:sz="4" w:space="0" w:color="3F708E"/>
                    <w:bottom w:val="single" w:sz="4" w:space="0" w:color="3F708E"/>
                    <w:right w:val="single" w:sz="4" w:space="0" w:color="3F708E"/>
                  </w:tcBorders>
                  <w:tcMar>
                    <w:top w:w="115" w:type="dxa"/>
                    <w:left w:w="115" w:type="dxa"/>
                    <w:bottom w:w="115" w:type="dxa"/>
                    <w:right w:w="115" w:type="dxa"/>
                  </w:tcMar>
                </w:tcPr>
                <w:p w14:paraId="66436C66" w14:textId="7B16FA85" w:rsidR="00184845" w:rsidRPr="00EC4F83" w:rsidRDefault="00F81C4A" w:rsidP="000874B9">
                  <w:pPr>
                    <w:pStyle w:val="Copy"/>
                    <w:rPr>
                      <w:sz w:val="18"/>
                      <w:szCs w:val="18"/>
                    </w:rPr>
                  </w:pPr>
                  <w:r w:rsidRPr="00F81C4A">
                    <w:rPr>
                      <w:sz w:val="18"/>
                      <w:szCs w:val="18"/>
                    </w:rPr>
                    <w:t>Making connections within and between various contexts (between earlier activities and journal prompt)</w:t>
                  </w:r>
                </w:p>
              </w:tc>
              <w:tc>
                <w:tcPr>
                  <w:tcW w:w="1952" w:type="dxa"/>
                  <w:tcBorders>
                    <w:top w:val="single" w:sz="4" w:space="0" w:color="3F708E"/>
                    <w:left w:val="single" w:sz="4" w:space="0" w:color="3F708E"/>
                    <w:bottom w:val="single" w:sz="4" w:space="0" w:color="3F708E"/>
                    <w:right w:val="single" w:sz="4" w:space="0" w:color="3F708E"/>
                  </w:tcBorders>
                  <w:tcMar>
                    <w:top w:w="115" w:type="dxa"/>
                    <w:left w:w="115" w:type="dxa"/>
                    <w:bottom w:w="115" w:type="dxa"/>
                    <w:right w:w="115" w:type="dxa"/>
                  </w:tcMar>
                </w:tcPr>
                <w:p w14:paraId="43A266A6" w14:textId="61146A11" w:rsidR="00184845" w:rsidRPr="00EC4F83" w:rsidRDefault="00651769" w:rsidP="000874B9">
                  <w:pPr>
                    <w:pStyle w:val="Copy"/>
                    <w:rPr>
                      <w:sz w:val="18"/>
                      <w:szCs w:val="18"/>
                    </w:rPr>
                  </w:pPr>
                  <w:r>
                    <w:rPr>
                      <w:sz w:val="18"/>
                      <w:szCs w:val="18"/>
                    </w:rPr>
                    <w:t>M</w:t>
                  </w:r>
                  <w:r w:rsidRPr="00B82B33">
                    <w:rPr>
                      <w:sz w:val="18"/>
                      <w:szCs w:val="18"/>
                    </w:rPr>
                    <w:t xml:space="preserve">akes </w:t>
                  </w:r>
                  <w:r w:rsidR="00184845" w:rsidRPr="00B82B33">
                    <w:rPr>
                      <w:sz w:val="18"/>
                      <w:szCs w:val="18"/>
                    </w:rPr>
                    <w:t>connections within and between various contexts with limited effectiveness</w:t>
                  </w:r>
                </w:p>
              </w:tc>
              <w:tc>
                <w:tcPr>
                  <w:tcW w:w="1953" w:type="dxa"/>
                  <w:tcBorders>
                    <w:top w:val="single" w:sz="4" w:space="0" w:color="3F708E"/>
                    <w:left w:val="single" w:sz="4" w:space="0" w:color="3F708E"/>
                    <w:bottom w:val="single" w:sz="4" w:space="0" w:color="3F708E"/>
                    <w:right w:val="single" w:sz="4" w:space="0" w:color="3F708E"/>
                  </w:tcBorders>
                  <w:tcMar>
                    <w:top w:w="115" w:type="dxa"/>
                    <w:left w:w="115" w:type="dxa"/>
                    <w:bottom w:w="115" w:type="dxa"/>
                    <w:right w:w="115" w:type="dxa"/>
                  </w:tcMar>
                </w:tcPr>
                <w:p w14:paraId="4848CB84" w14:textId="6735F6C6" w:rsidR="00184845" w:rsidRPr="00EC4F83" w:rsidRDefault="00A72C1A" w:rsidP="000874B9">
                  <w:pPr>
                    <w:pStyle w:val="Copy"/>
                    <w:rPr>
                      <w:sz w:val="18"/>
                      <w:szCs w:val="18"/>
                    </w:rPr>
                  </w:pPr>
                  <w:r>
                    <w:rPr>
                      <w:sz w:val="18"/>
                      <w:szCs w:val="18"/>
                    </w:rPr>
                    <w:t>M</w:t>
                  </w:r>
                  <w:r w:rsidRPr="00B82B33">
                    <w:rPr>
                      <w:sz w:val="18"/>
                      <w:szCs w:val="18"/>
                    </w:rPr>
                    <w:t xml:space="preserve">akes </w:t>
                  </w:r>
                  <w:r w:rsidR="00184845" w:rsidRPr="00B82B33">
                    <w:rPr>
                      <w:sz w:val="18"/>
                      <w:szCs w:val="18"/>
                    </w:rPr>
                    <w:t>connections within and between various contexts with some effectiveness</w:t>
                  </w:r>
                </w:p>
              </w:tc>
              <w:tc>
                <w:tcPr>
                  <w:tcW w:w="1952" w:type="dxa"/>
                  <w:tcBorders>
                    <w:top w:val="single" w:sz="4" w:space="0" w:color="3F708E"/>
                    <w:left w:val="single" w:sz="4" w:space="0" w:color="3F708E"/>
                    <w:bottom w:val="single" w:sz="4" w:space="0" w:color="3F708E"/>
                    <w:right w:val="single" w:sz="4" w:space="0" w:color="3F708E"/>
                  </w:tcBorders>
                  <w:tcMar>
                    <w:top w:w="115" w:type="dxa"/>
                    <w:left w:w="115" w:type="dxa"/>
                    <w:bottom w:w="115" w:type="dxa"/>
                    <w:right w:w="115" w:type="dxa"/>
                  </w:tcMar>
                </w:tcPr>
                <w:p w14:paraId="2BB45F4C" w14:textId="1C48F9A6" w:rsidR="00184845" w:rsidRPr="00EC4F83" w:rsidRDefault="00A72C1A" w:rsidP="000874B9">
                  <w:pPr>
                    <w:pStyle w:val="Copy"/>
                    <w:rPr>
                      <w:sz w:val="18"/>
                      <w:szCs w:val="18"/>
                    </w:rPr>
                  </w:pPr>
                  <w:r>
                    <w:rPr>
                      <w:sz w:val="18"/>
                      <w:szCs w:val="18"/>
                    </w:rPr>
                    <w:t>M</w:t>
                  </w:r>
                  <w:r w:rsidRPr="00B82B33">
                    <w:rPr>
                      <w:sz w:val="18"/>
                      <w:szCs w:val="18"/>
                    </w:rPr>
                    <w:t xml:space="preserve">akes </w:t>
                  </w:r>
                  <w:r w:rsidR="00184845" w:rsidRPr="00B82B33">
                    <w:rPr>
                      <w:sz w:val="18"/>
                      <w:szCs w:val="18"/>
                    </w:rPr>
                    <w:t>connections within and between various contexts with considerable effectiveness</w:t>
                  </w:r>
                </w:p>
              </w:tc>
              <w:tc>
                <w:tcPr>
                  <w:tcW w:w="1953" w:type="dxa"/>
                  <w:tcBorders>
                    <w:top w:val="single" w:sz="4" w:space="0" w:color="3F708E"/>
                    <w:left w:val="single" w:sz="4" w:space="0" w:color="3F708E"/>
                    <w:bottom w:val="single" w:sz="4" w:space="0" w:color="3F708E"/>
                    <w:right w:val="single" w:sz="4" w:space="0" w:color="3F708E"/>
                  </w:tcBorders>
                </w:tcPr>
                <w:p w14:paraId="41B8A001" w14:textId="369E287A" w:rsidR="00184845" w:rsidRPr="00EC4F83" w:rsidRDefault="00A72C1A" w:rsidP="000874B9">
                  <w:pPr>
                    <w:pStyle w:val="Copy"/>
                    <w:rPr>
                      <w:sz w:val="18"/>
                      <w:szCs w:val="18"/>
                    </w:rPr>
                  </w:pPr>
                  <w:r>
                    <w:rPr>
                      <w:sz w:val="18"/>
                      <w:szCs w:val="18"/>
                    </w:rPr>
                    <w:t>M</w:t>
                  </w:r>
                  <w:r w:rsidRPr="00B82B33">
                    <w:rPr>
                      <w:sz w:val="18"/>
                      <w:szCs w:val="18"/>
                    </w:rPr>
                    <w:t xml:space="preserve">akes </w:t>
                  </w:r>
                  <w:r w:rsidR="00184845" w:rsidRPr="00B82B33">
                    <w:rPr>
                      <w:sz w:val="18"/>
                      <w:szCs w:val="18"/>
                    </w:rPr>
                    <w:t>connections within and between various contexts with a high degree of effectiveness</w:t>
                  </w:r>
                </w:p>
              </w:tc>
            </w:tr>
          </w:tbl>
          <w:p w14:paraId="25AC7383" w14:textId="77777777" w:rsidR="00184845" w:rsidRDefault="00184845" w:rsidP="000874B9">
            <w:pPr>
              <w:pStyle w:val="Copy"/>
              <w:spacing w:before="360"/>
              <w:ind w:left="432" w:right="432"/>
            </w:pPr>
          </w:p>
          <w:p w14:paraId="63D82E0C" w14:textId="77777777" w:rsidR="00184845" w:rsidRPr="004F7142" w:rsidRDefault="00184845" w:rsidP="000874B9">
            <w:pPr>
              <w:pStyle w:val="SpaceBetween"/>
            </w:pPr>
          </w:p>
          <w:p w14:paraId="776B6ACE" w14:textId="77777777" w:rsidR="00184845" w:rsidRDefault="00184845" w:rsidP="000874B9">
            <w:pPr>
              <w:pStyle w:val="Copy"/>
              <w:spacing w:before="120"/>
              <w:ind w:left="432" w:right="432"/>
            </w:pPr>
          </w:p>
        </w:tc>
      </w:tr>
    </w:tbl>
    <w:p w14:paraId="0ADFC4AC" w14:textId="6C839B9F" w:rsidR="00577745" w:rsidRPr="00577745" w:rsidRDefault="00184845" w:rsidP="000F089E">
      <w:pPr>
        <w:rPr>
          <w:rFonts w:ascii="Verdana" w:hAnsi="Verdana" w:cs="Arial"/>
          <w:sz w:val="36"/>
          <w:szCs w:val="36"/>
        </w:rPr>
      </w:pPr>
      <w:r>
        <w:rPr>
          <w:rFonts w:ascii="Verdana" w:hAnsi="Verdana" w:cs="Arial"/>
          <w:noProof/>
          <w:color w:val="FFFFFF" w:themeColor="background1"/>
          <w:sz w:val="36"/>
          <w:szCs w:val="36"/>
          <w:lang w:val="en-US"/>
        </w:rPr>
        <mc:AlternateContent>
          <mc:Choice Requires="wps">
            <w:drawing>
              <wp:anchor distT="0" distB="0" distL="114300" distR="114300" simplePos="0" relativeHeight="251727872" behindDoc="0" locked="0" layoutInCell="1" allowOverlap="1" wp14:anchorId="6C84E108" wp14:editId="2338E764">
                <wp:simplePos x="0" y="0"/>
                <wp:positionH relativeFrom="column">
                  <wp:posOffset>0</wp:posOffset>
                </wp:positionH>
                <wp:positionV relativeFrom="page">
                  <wp:posOffset>106680</wp:posOffset>
                </wp:positionV>
                <wp:extent cx="1413510" cy="304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47ACEB9" w14:textId="688222E0" w:rsidR="00651769" w:rsidRPr="00ED7BE9" w:rsidRDefault="00651769" w:rsidP="00906E2E">
                            <w:pPr>
                              <w:rPr>
                                <w:rFonts w:ascii="Verdana" w:hAnsi="Verdana"/>
                                <w:b/>
                                <w:color w:val="54B948"/>
                                <w:sz w:val="26"/>
                                <w:szCs w:val="26"/>
                              </w:rPr>
                            </w:pPr>
                            <w:r>
                              <w:rPr>
                                <w:rFonts w:ascii="Verdana" w:hAnsi="Verdana"/>
                                <w:b/>
                                <w:color w:val="54B948"/>
                                <w:sz w:val="26"/>
                                <w:szCs w:val="26"/>
                              </w:rPr>
                              <w:t>APPENDIX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6C84E108" id="Text Box 3" o:spid="_x0000_s1027" type="#_x0000_t202" style="position:absolute;margin-left:0;margin-top:8.4pt;width:111.3pt;height:2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" filled="f" stroked="f">
                <v:textbox>
                  <w:txbxContent>
                    <w:p w14:paraId="147ACEB9" w14:textId="688222E0" w:rsidR="00651769" w:rsidRPr="00ED7BE9" w:rsidRDefault="00651769" w:rsidP="00906E2E">
                      <w:pPr>
                        <w:rPr>
                          <w:rFonts w:ascii="Verdana" w:hAnsi="Verdana"/>
                          <w:b/>
                          <w:color w:val="54B948"/>
                          <w:sz w:val="26"/>
                          <w:szCs w:val="26"/>
                        </w:rPr>
                      </w:pPr>
                      <w:r>
                        <w:rPr>
                          <w:rFonts w:ascii="Verdana" w:hAnsi="Verdana"/>
                          <w:b/>
                          <w:color w:val="54B948"/>
                          <w:sz w:val="26"/>
                          <w:szCs w:val="26"/>
                        </w:rPr>
                        <w:t>APPENDIX B</w:t>
                      </w:r>
                    </w:p>
                  </w:txbxContent>
                </v:textbox>
                <w10:wrap anchory="page"/>
              </v:shape>
            </w:pict>
          </mc:Fallback>
        </mc:AlternateContent>
      </w:r>
      <w:commentRangeStart w:id="3"/>
      <w:commentRangeEnd w:id="3"/>
      <w:r w:rsidR="00E33C88">
        <w:rPr>
          <w:rStyle w:val="CommentReference"/>
        </w:rPr>
        <w:commentReference w:id="3"/>
      </w:r>
      <w:r w:rsidR="00933BD1">
        <w:rPr>
          <w:rFonts w:ascii="Verdana" w:hAnsi="Verdana" w:cs="Arial"/>
          <w:noProof/>
          <w:color w:val="FFFFFF" w:themeColor="background1"/>
          <w:sz w:val="36"/>
          <w:szCs w:val="36"/>
          <w:lang w:val="en-US"/>
        </w:rPr>
        <mc:AlternateContent>
          <mc:Choice Requires="wps">
            <w:drawing>
              <wp:anchor distT="0" distB="0" distL="114300" distR="114300" simplePos="0" relativeHeight="251725824" behindDoc="0" locked="0" layoutInCell="1" allowOverlap="1" wp14:anchorId="44FB1645" wp14:editId="3A9C5341">
                <wp:simplePos x="0" y="0"/>
                <wp:positionH relativeFrom="column">
                  <wp:posOffset>0</wp:posOffset>
                </wp:positionH>
                <wp:positionV relativeFrom="page">
                  <wp:posOffset>115126</wp:posOffset>
                </wp:positionV>
                <wp:extent cx="1413510" cy="304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2B3464" w14:textId="6FFA8798" w:rsidR="00651769" w:rsidRPr="00ED7BE9" w:rsidRDefault="00651769" w:rsidP="0027157A">
                            <w:pPr>
                              <w:rPr>
                                <w:rFonts w:ascii="Verdana" w:hAnsi="Verdana"/>
                                <w:b/>
                                <w:color w:val="54B948"/>
                                <w:sz w:val="26"/>
                                <w:szCs w:val="26"/>
                              </w:rPr>
                            </w:pPr>
                            <w:r>
                              <w:rPr>
                                <w:rFonts w:ascii="Verdana" w:hAnsi="Verdana"/>
                                <w:b/>
                                <w:color w:val="54B948"/>
                                <w:sz w:val="26"/>
                                <w:szCs w:val="26"/>
                              </w:rPr>
                              <w:t>APPENDIX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44FB1645" id="Text Box 2" o:spid="_x0000_s1028" type="#_x0000_t202" style="position:absolute;margin-left:0;margin-top:9.05pt;width:111.3pt;height:2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" filled="f" stroked="f">
                <v:textbox>
                  <w:txbxContent>
                    <w:p w14:paraId="7B2B3464" w14:textId="6FFA8798" w:rsidR="00651769" w:rsidRPr="00ED7BE9" w:rsidRDefault="00651769" w:rsidP="0027157A">
                      <w:pPr>
                        <w:rPr>
                          <w:rFonts w:ascii="Verdana" w:hAnsi="Verdana"/>
                          <w:b/>
                          <w:color w:val="54B948"/>
                          <w:sz w:val="26"/>
                          <w:szCs w:val="26"/>
                        </w:rPr>
                      </w:pPr>
                      <w:r>
                        <w:rPr>
                          <w:rFonts w:ascii="Verdana" w:hAnsi="Verdana"/>
                          <w:b/>
                          <w:color w:val="54B948"/>
                          <w:sz w:val="26"/>
                          <w:szCs w:val="26"/>
                        </w:rPr>
                        <w:t>APPENDIX B</w:t>
                      </w:r>
                    </w:p>
                  </w:txbxContent>
                </v:textbox>
                <w10:wrap anchory="page"/>
              </v:shape>
            </w:pict>
          </mc:Fallback>
        </mc:AlternateContent>
      </w:r>
    </w:p>
    <w:sectPr w:rsidR="00577745" w:rsidRPr="00577745" w:rsidSect="00BE47D2">
      <w:type w:val="continuous"/>
      <w:pgSz w:w="12240" w:h="15840"/>
      <w:pgMar w:top="540" w:right="720" w:bottom="720" w:left="720" w:header="1152" w:footer="108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Stephen Polan" w:date="2018-10-11T14:01:00Z" w:initials="SP">
    <w:p w14:paraId="7E97C740" w14:textId="3A3D9485" w:rsidR="00651769" w:rsidRDefault="00651769">
      <w:pPr>
        <w:pStyle w:val="CommentText"/>
      </w:pPr>
      <w:r>
        <w:rPr>
          <w:rStyle w:val="CommentReference"/>
        </w:rPr>
        <w:annotationRef/>
      </w:r>
      <w:r>
        <w:t>Should this be unit rate instead of rate, like above? Please advise.</w:t>
      </w:r>
    </w:p>
  </w:comment>
  <w:comment w:id="2" w:author="Stephen Polan" w:date="2018-10-11T14:12:00Z" w:initials="SP">
    <w:p w14:paraId="42966544" w14:textId="084F646F" w:rsidR="00651769" w:rsidRDefault="00651769">
      <w:pPr>
        <w:pStyle w:val="CommentText"/>
      </w:pPr>
      <w:r>
        <w:rPr>
          <w:rStyle w:val="CommentReference"/>
        </w:rPr>
        <w:annotationRef/>
      </w:r>
      <w:r>
        <w:t>There should be a vertical white line to separate this column from the Level 3 column.</w:t>
      </w:r>
    </w:p>
  </w:comment>
  <w:comment w:id="3" w:author="Stephen Polan" w:date="2018-10-11T14:16:00Z" w:initials="SP">
    <w:p w14:paraId="361B4822" w14:textId="6FA8D789" w:rsidR="00E33C88" w:rsidRDefault="00E33C88">
      <w:pPr>
        <w:pStyle w:val="CommentText"/>
      </w:pPr>
      <w:r>
        <w:rPr>
          <w:rStyle w:val="CommentReference"/>
        </w:rPr>
        <w:annotationRef/>
      </w:r>
      <w:r>
        <w:t>There is APPENDIX B below, but doesn't have any copy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E97C740" w15:done="0"/>
  <w15:commentEx w15:paraId="42966544" w15:done="0"/>
  <w15:commentEx w15:paraId="361B482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97C740" w16cid:durableId="1F7DB3B3"/>
  <w16cid:commentId w16cid:paraId="42966544" w16cid:durableId="1F7DB3B4"/>
  <w16cid:commentId w16cid:paraId="361B4822" w16cid:durableId="1F7DB3B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51C09A" w14:textId="77777777" w:rsidR="009B6912" w:rsidRDefault="009B6912" w:rsidP="000219F5">
      <w:r>
        <w:separator/>
      </w:r>
    </w:p>
  </w:endnote>
  <w:endnote w:type="continuationSeparator" w:id="0">
    <w:p w14:paraId="7AB2CA9C" w14:textId="77777777" w:rsidR="009B6912" w:rsidRDefault="009B6912" w:rsidP="0002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0000000000000000000"/>
    <w:charset w:val="00"/>
    <w:family w:val="auto"/>
    <w:pitch w:val="variable"/>
    <w:sig w:usb0="00000003" w:usb1="00000000" w:usb2="00000000" w:usb3="00000000" w:csb0="00000001" w:csb1="00000000"/>
  </w:font>
  <w:font w:name="Gotham Light">
    <w:altName w:val="Calibri"/>
    <w:panose1 w:val="02000504020000020004"/>
    <w:charset w:val="00"/>
    <w:family w:val="auto"/>
    <w:pitch w:val="variable"/>
    <w:sig w:usb0="80000027" w:usb1="00000000" w:usb2="00000000" w:usb3="00000000" w:csb0="00000001" w:csb1="00000000"/>
  </w:font>
  <w:font w:name="Gotham Medium">
    <w:altName w:val="Times New Roman"/>
    <w:panose1 w:val="00000000000000000000"/>
    <w:charset w:val="00"/>
    <w:family w:val="auto"/>
    <w:notTrueType/>
    <w:pitch w:val="variable"/>
    <w:sig w:usb0="A100007F" w:usb1="40000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Yu Mincho">
    <w:panose1 w:val="02020400000000000000"/>
    <w:charset w:val="80"/>
    <w:family w:val="auto"/>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7C58B" w14:textId="77777777" w:rsidR="00651769" w:rsidRDefault="00651769" w:rsidP="000C45E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823A77" w14:textId="77777777" w:rsidR="00651769" w:rsidRDefault="00651769" w:rsidP="003F18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3E282" w14:textId="77777777" w:rsidR="00651769" w:rsidRPr="00295906" w:rsidRDefault="00651769" w:rsidP="009336FB">
    <w:pPr>
      <w:pStyle w:val="Footer"/>
      <w:framePr w:h="253" w:hRule="exact" w:wrap="none" w:vAnchor="text" w:hAnchor="page" w:x="11181" w:y="195"/>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1527BD">
      <w:rPr>
        <w:rStyle w:val="PageNumber"/>
        <w:rFonts w:ascii="Verdana" w:hAnsi="Verdana" w:cs="Arial"/>
        <w:b/>
        <w:noProof/>
        <w:color w:val="FFFFFF" w:themeColor="background1"/>
        <w:sz w:val="20"/>
        <w:szCs w:val="20"/>
      </w:rPr>
      <w:t>5</w:t>
    </w:r>
    <w:r w:rsidRPr="00295906">
      <w:rPr>
        <w:rStyle w:val="PageNumber"/>
        <w:rFonts w:ascii="Verdana" w:hAnsi="Verdana" w:cs="Arial"/>
        <w:b/>
        <w:color w:val="FFFFFF" w:themeColor="background1"/>
        <w:sz w:val="20"/>
        <w:szCs w:val="20"/>
      </w:rPr>
      <w:fldChar w:fldCharType="end"/>
    </w:r>
  </w:p>
  <w:p w14:paraId="6CB54B19" w14:textId="77777777" w:rsidR="00651769" w:rsidRPr="003F187B" w:rsidRDefault="00651769"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lang w:val="en-US"/>
      </w:rPr>
      <mc:AlternateContent>
        <mc:Choice Requires="wps">
          <w:drawing>
            <wp:anchor distT="0" distB="0" distL="114300" distR="114300" simplePos="0" relativeHeight="251668480" behindDoc="1" locked="0" layoutInCell="1" allowOverlap="1" wp14:anchorId="396E8712" wp14:editId="60409E1F">
              <wp:simplePos x="0" y="0"/>
              <wp:positionH relativeFrom="column">
                <wp:posOffset>6515100</wp:posOffset>
              </wp:positionH>
              <wp:positionV relativeFrom="paragraph">
                <wp:posOffset>34290</wp:posOffset>
              </wp:positionV>
              <wp:extent cx="342900" cy="342900"/>
              <wp:effectExtent l="0" t="0" r="12700" b="12700"/>
              <wp:wrapNone/>
              <wp:docPr id="4" name="Oval 4"/>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oval w14:anchorId="1FCE1605" id="Oval 4" o:spid="_x0000_s1026" style="position:absolute;margin-left:513pt;margin-top:2.7pt;width:27pt;height:27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" fillcolor="#3f708e" stroked="f" strokeweight="1pt">
              <v:stroke joinstyle="miter"/>
            </v:oval>
          </w:pict>
        </mc:Fallback>
      </mc:AlternateContent>
    </w:r>
    <w:r w:rsidRPr="003F187B">
      <w:rPr>
        <w:rFonts w:ascii="Arial" w:hAnsi="Arial" w:cs="Arial"/>
        <w:b/>
        <w:noProof/>
        <w:color w:val="FFFFFF" w:themeColor="background1"/>
        <w:sz w:val="20"/>
        <w:szCs w:val="20"/>
        <w:lang w:val="en-US"/>
      </w:rPr>
      <w:drawing>
        <wp:anchor distT="0" distB="0" distL="114300" distR="114300" simplePos="0" relativeHeight="251660288" behindDoc="0" locked="0" layoutInCell="1" allowOverlap="1" wp14:anchorId="29FEEA46" wp14:editId="336E3F32">
          <wp:simplePos x="0" y="0"/>
          <wp:positionH relativeFrom="column">
            <wp:posOffset>-6350</wp:posOffset>
          </wp:positionH>
          <wp:positionV relativeFrom="paragraph">
            <wp:posOffset>50800</wp:posOffset>
          </wp:positionV>
          <wp:extent cx="2963877" cy="387350"/>
          <wp:effectExtent l="0" t="0" r="8255"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811EF" w14:textId="77777777" w:rsidR="00651769" w:rsidRPr="00295906" w:rsidRDefault="00651769" w:rsidP="009336FB">
    <w:pPr>
      <w:pStyle w:val="Footer"/>
      <w:framePr w:w="471" w:h="253" w:hRule="exact" w:wrap="none" w:vAnchor="text" w:hAnchor="page" w:x="11011" w:y="201"/>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1527BD">
      <w:rPr>
        <w:rStyle w:val="PageNumber"/>
        <w:rFonts w:ascii="Verdana" w:hAnsi="Verdana" w:cs="Arial"/>
        <w:b/>
        <w:noProof/>
        <w:color w:val="FFFFFF" w:themeColor="background1"/>
        <w:sz w:val="20"/>
        <w:szCs w:val="20"/>
      </w:rPr>
      <w:t>7</w:t>
    </w:r>
    <w:r w:rsidRPr="00295906">
      <w:rPr>
        <w:rStyle w:val="PageNumber"/>
        <w:rFonts w:ascii="Verdana" w:hAnsi="Verdana" w:cs="Arial"/>
        <w:b/>
        <w:color w:val="FFFFFF" w:themeColor="background1"/>
        <w:sz w:val="20"/>
        <w:szCs w:val="20"/>
      </w:rPr>
      <w:fldChar w:fldCharType="end"/>
    </w:r>
  </w:p>
  <w:p w14:paraId="4B8501C6" w14:textId="77777777" w:rsidR="00651769" w:rsidRPr="003F187B" w:rsidRDefault="00651769"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lang w:val="en-US"/>
      </w:rPr>
      <mc:AlternateContent>
        <mc:Choice Requires="wps">
          <w:drawing>
            <wp:anchor distT="0" distB="0" distL="114300" distR="114300" simplePos="0" relativeHeight="251679744" behindDoc="1" locked="0" layoutInCell="1" allowOverlap="1" wp14:anchorId="45BAB9D3" wp14:editId="2777BF2D">
              <wp:simplePos x="0" y="0"/>
              <wp:positionH relativeFrom="column">
                <wp:posOffset>6515100</wp:posOffset>
              </wp:positionH>
              <wp:positionV relativeFrom="paragraph">
                <wp:posOffset>34290</wp:posOffset>
              </wp:positionV>
              <wp:extent cx="342900" cy="342900"/>
              <wp:effectExtent l="0" t="0" r="12700" b="12700"/>
              <wp:wrapNone/>
              <wp:docPr id="39" name="Oval 39"/>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oval w14:anchorId="0D6C585A" id="Oval 39" o:spid="_x0000_s1026" style="position:absolute;margin-left:513pt;margin-top:2.7pt;width:27pt;height:27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" fillcolor="#3f708e" stroked="f" strokeweight="1pt">
              <v:stroke joinstyle="miter"/>
            </v:oval>
          </w:pict>
        </mc:Fallback>
      </mc:AlternateContent>
    </w:r>
    <w:r w:rsidRPr="003F187B">
      <w:rPr>
        <w:rFonts w:ascii="Arial" w:hAnsi="Arial" w:cs="Arial"/>
        <w:b/>
        <w:noProof/>
        <w:color w:val="FFFFFF" w:themeColor="background1"/>
        <w:sz w:val="20"/>
        <w:szCs w:val="20"/>
        <w:lang w:val="en-US"/>
      </w:rPr>
      <w:drawing>
        <wp:anchor distT="0" distB="0" distL="114300" distR="114300" simplePos="0" relativeHeight="251678720" behindDoc="0" locked="0" layoutInCell="1" allowOverlap="1" wp14:anchorId="37EDEDED" wp14:editId="3DCD6900">
          <wp:simplePos x="0" y="0"/>
          <wp:positionH relativeFrom="column">
            <wp:posOffset>-6350</wp:posOffset>
          </wp:positionH>
          <wp:positionV relativeFrom="paragraph">
            <wp:posOffset>50800</wp:posOffset>
          </wp:positionV>
          <wp:extent cx="2963877" cy="387350"/>
          <wp:effectExtent l="0" t="0" r="8255"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BDC8FC" w14:textId="77777777" w:rsidR="009B6912" w:rsidRDefault="009B6912" w:rsidP="000219F5">
      <w:r>
        <w:separator/>
      </w:r>
    </w:p>
  </w:footnote>
  <w:footnote w:type="continuationSeparator" w:id="0">
    <w:p w14:paraId="51D02BA6" w14:textId="77777777" w:rsidR="009B6912" w:rsidRDefault="009B6912" w:rsidP="00021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12865" w14:textId="77777777" w:rsidR="00651769" w:rsidRPr="003F187B" w:rsidRDefault="00651769" w:rsidP="00567EC5">
    <w:pPr>
      <w:pStyle w:val="Header"/>
      <w:spacing w:after="760"/>
      <w:ind w:left="446"/>
    </w:pPr>
    <w:r>
      <w:rPr>
        <w:noProof/>
        <w:lang w:val="en-US"/>
      </w:rPr>
      <mc:AlternateContent>
        <mc:Choice Requires="wps">
          <w:drawing>
            <wp:anchor distT="0" distB="0" distL="114300" distR="114300" simplePos="0" relativeHeight="251674624" behindDoc="0" locked="0" layoutInCell="1" allowOverlap="1" wp14:anchorId="7D2EBDC3" wp14:editId="0532E412">
              <wp:simplePos x="0" y="0"/>
              <wp:positionH relativeFrom="column">
                <wp:posOffset>0</wp:posOffset>
              </wp:positionH>
              <wp:positionV relativeFrom="page">
                <wp:posOffset>457200</wp:posOffset>
              </wp:positionV>
              <wp:extent cx="4864100" cy="11188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864100" cy="1118870"/>
                      </a:xfrm>
                      <a:prstGeom prst="rect">
                        <a:avLst/>
                      </a:prstGeom>
                      <a:noFill/>
                      <a:ln>
                        <a:noFill/>
                      </a:ln>
                      <a:effectLst/>
                    </wps:spPr>
                    <wps:txbx>
                      <w:txbxContent>
                        <w:p w14:paraId="079CB5AD" w14:textId="098D4F36" w:rsidR="00651769" w:rsidRPr="00D552CC" w:rsidRDefault="00651769" w:rsidP="00DA30E1">
                          <w:pPr>
                            <w:pStyle w:val="Heading"/>
                          </w:pPr>
                          <w:r w:rsidRPr="00D06EFF">
                            <w:rPr>
                              <w:lang w:val="en-US"/>
                            </w:rPr>
                            <w:t>Dollar Store Economics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7D2EBDC3" id="_x0000_t202" coordsize="21600,21600" o:spt="202" path="m,l,21600r21600,l21600,xe">
              <v:stroke joinstyle="miter"/>
              <v:path gradientshapeok="t" o:connecttype="rect"/>
            </v:shapetype>
            <v:shape id="Text Box 5" o:spid="_x0000_s1029" type="#_x0000_t202" style="position:absolute;left:0;text-align:left;margin-left:0;margin-top:36pt;width:383pt;height:8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" filled="f" stroked="f">
              <v:textbox>
                <w:txbxContent>
                  <w:p w14:paraId="079CB5AD" w14:textId="098D4F36" w:rsidR="00651769" w:rsidRPr="00D552CC" w:rsidRDefault="00651769" w:rsidP="00DA30E1">
                    <w:pPr>
                      <w:pStyle w:val="Heading"/>
                    </w:pPr>
                    <w:r w:rsidRPr="00D06EFF">
                      <w:rPr>
                        <w:lang w:val="en-US"/>
                      </w:rPr>
                      <w:t>Dollar Store Economics</w:t>
                    </w:r>
                  </w:p>
                </w:txbxContent>
              </v:textbox>
              <w10:wrap anchory="page"/>
            </v:shape>
          </w:pict>
        </mc:Fallback>
      </mc:AlternateContent>
    </w:r>
    <w:r w:rsidRPr="00030CB4">
      <w:rPr>
        <w:rFonts w:ascii="Verdana" w:hAnsi="Verdana"/>
        <w:noProof/>
        <w:color w:val="FFFFFF" w:themeColor="background1"/>
        <w:sz w:val="58"/>
        <w:szCs w:val="58"/>
      </w:rPr>
      <w:t xml:space="preserve"> </w:t>
    </w:r>
    <w:r w:rsidRPr="00030CB4">
      <w:rPr>
        <w:rFonts w:ascii="Verdana" w:hAnsi="Verdana"/>
        <w:noProof/>
        <w:color w:val="FFFFFF" w:themeColor="background1"/>
        <w:sz w:val="58"/>
        <w:szCs w:val="58"/>
        <w:lang w:val="en-US"/>
      </w:rPr>
      <w:drawing>
        <wp:anchor distT="0" distB="0" distL="114300" distR="114300" simplePos="0" relativeHeight="251667456" behindDoc="1" locked="0" layoutInCell="1" allowOverlap="1" wp14:anchorId="0C642E54" wp14:editId="7A52114C">
          <wp:simplePos x="0" y="0"/>
          <wp:positionH relativeFrom="column">
            <wp:posOffset>0</wp:posOffset>
          </wp:positionH>
          <wp:positionV relativeFrom="page">
            <wp:posOffset>456353</wp:posOffset>
          </wp:positionV>
          <wp:extent cx="6858000" cy="1129284"/>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112928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0C2DB" w14:textId="77777777" w:rsidR="00651769" w:rsidRPr="003F187B" w:rsidRDefault="00651769" w:rsidP="00567EC5">
    <w:pPr>
      <w:pStyle w:val="Header"/>
      <w:spacing w:after="480"/>
      <w:ind w:left="360"/>
    </w:pPr>
    <w:r>
      <w:rPr>
        <w:noProof/>
        <w:lang w:val="en-US"/>
      </w:rPr>
      <mc:AlternateContent>
        <mc:Choice Requires="wps">
          <w:drawing>
            <wp:anchor distT="0" distB="0" distL="114300" distR="114300" simplePos="0" relativeHeight="251672576" behindDoc="0" locked="0" layoutInCell="1" allowOverlap="1" wp14:anchorId="277B2ABF" wp14:editId="3B23A319">
              <wp:simplePos x="0" y="0"/>
              <wp:positionH relativeFrom="column">
                <wp:posOffset>24063</wp:posOffset>
              </wp:positionH>
              <wp:positionV relativeFrom="page">
                <wp:posOffset>457200</wp:posOffset>
              </wp:positionV>
              <wp:extent cx="4704080" cy="673735"/>
              <wp:effectExtent l="0" t="0" r="0" b="12065"/>
              <wp:wrapNone/>
              <wp:docPr id="1" name="Text Box 1"/>
              <wp:cNvGraphicFramePr/>
              <a:graphic xmlns:a="http://schemas.openxmlformats.org/drawingml/2006/main">
                <a:graphicData uri="http://schemas.microsoft.com/office/word/2010/wordprocessingShape">
                  <wps:wsp>
                    <wps:cNvSpPr txBox="1"/>
                    <wps:spPr>
                      <a:xfrm>
                        <a:off x="0" y="0"/>
                        <a:ext cx="4704080" cy="673735"/>
                      </a:xfrm>
                      <a:prstGeom prst="rect">
                        <a:avLst/>
                      </a:prstGeom>
                      <a:noFill/>
                      <a:ln>
                        <a:noFill/>
                      </a:ln>
                      <a:effectLst/>
                    </wps:spPr>
                    <wps:txbx>
                      <w:txbxContent>
                        <w:p w14:paraId="6ADA1B55" w14:textId="4A710F3E" w:rsidR="00651769" w:rsidRPr="009D62B6" w:rsidRDefault="00651769" w:rsidP="002517FC">
                          <w:pPr>
                            <w:pStyle w:val="Header"/>
                            <w:rPr>
                              <w:rFonts w:ascii="Verdana" w:hAnsi="Verdana" w:cs="Arial"/>
                              <w:color w:val="FFFFFF" w:themeColor="background1"/>
                              <w:sz w:val="36"/>
                              <w:szCs w:val="36"/>
                            </w:rPr>
                          </w:pPr>
                          <w:r w:rsidRPr="00D06EFF">
                            <w:rPr>
                              <w:rFonts w:ascii="Verdana" w:hAnsi="Verdana" w:cs="Arial"/>
                              <w:color w:val="FFFFFF" w:themeColor="background1"/>
                              <w:sz w:val="36"/>
                              <w:szCs w:val="36"/>
                            </w:rPr>
                            <w:t>Dollar Store Economics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277B2ABF" id="_x0000_t202" coordsize="21600,21600" o:spt="202" path="m,l,21600r21600,l21600,xe">
              <v:stroke joinstyle="miter"/>
              <v:path gradientshapeok="t" o:connecttype="rect"/>
            </v:shapetype>
            <v:shape id="Text Box 1" o:spid="_x0000_s1030" type="#_x0000_t202" style="position:absolute;left:0;text-align:left;margin-left:1.9pt;margin-top:36pt;width:370.4pt;height:5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" filled="f" stroked="f">
              <v:textbox>
                <w:txbxContent>
                  <w:p w14:paraId="6ADA1B55" w14:textId="4A710F3E" w:rsidR="00651769" w:rsidRPr="009D62B6" w:rsidRDefault="00651769" w:rsidP="002517FC">
                    <w:pPr>
                      <w:pStyle w:val="Header"/>
                      <w:rPr>
                        <w:rFonts w:ascii="Verdana" w:hAnsi="Verdana" w:cs="Arial"/>
                        <w:color w:val="FFFFFF" w:themeColor="background1"/>
                        <w:sz w:val="36"/>
                        <w:szCs w:val="36"/>
                      </w:rPr>
                    </w:pPr>
                    <w:r w:rsidRPr="00D06EFF">
                      <w:rPr>
                        <w:rFonts w:ascii="Verdana" w:hAnsi="Verdana" w:cs="Arial"/>
                        <w:color w:val="FFFFFF" w:themeColor="background1"/>
                        <w:sz w:val="36"/>
                        <w:szCs w:val="36"/>
                      </w:rPr>
                      <w:t>Dollar Store Economics</w:t>
                    </w:r>
                  </w:p>
                </w:txbxContent>
              </v:textbox>
              <w10:wrap anchory="page"/>
            </v:shape>
          </w:pict>
        </mc:Fallback>
      </mc:AlternateContent>
    </w:r>
    <w:r w:rsidRPr="00030CB4">
      <w:rPr>
        <w:rFonts w:ascii="Verdana" w:hAnsi="Verdana"/>
        <w:noProof/>
        <w:color w:val="FFFFFF" w:themeColor="background1"/>
        <w:sz w:val="58"/>
        <w:szCs w:val="58"/>
      </w:rPr>
      <w:t xml:space="preserve"> </w:t>
    </w:r>
    <w:r w:rsidRPr="00030CB4">
      <w:rPr>
        <w:rFonts w:ascii="Verdana" w:hAnsi="Verdana"/>
        <w:noProof/>
        <w:color w:val="FFFFFF" w:themeColor="background1"/>
        <w:sz w:val="58"/>
        <w:szCs w:val="58"/>
        <w:lang w:val="en-US"/>
      </w:rPr>
      <w:drawing>
        <wp:anchor distT="0" distB="0" distL="114300" distR="114300" simplePos="0" relativeHeight="251670528" behindDoc="1" locked="0" layoutInCell="1" allowOverlap="1" wp14:anchorId="6134DB62" wp14:editId="43D12E9F">
          <wp:simplePos x="0" y="0"/>
          <wp:positionH relativeFrom="column">
            <wp:posOffset>0</wp:posOffset>
          </wp:positionH>
          <wp:positionV relativeFrom="page">
            <wp:posOffset>457200</wp:posOffset>
          </wp:positionV>
          <wp:extent cx="6858000" cy="690372"/>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CEC3E" w14:textId="5A305356" w:rsidR="00651769" w:rsidRPr="003F187B" w:rsidRDefault="00651769" w:rsidP="00872DBF">
    <w:pPr>
      <w:pStyle w:val="Header"/>
      <w:tabs>
        <w:tab w:val="clear" w:pos="4680"/>
        <w:tab w:val="clear" w:pos="9360"/>
        <w:tab w:val="left" w:pos="2528"/>
      </w:tabs>
      <w:spacing w:after="480"/>
      <w:ind w:left="360"/>
    </w:pPr>
    <w:r>
      <w:rPr>
        <w:rFonts w:ascii="Verdana" w:hAnsi="Verdana" w:cs="Arial"/>
        <w:noProof/>
        <w:color w:val="FFFFFF" w:themeColor="background1"/>
        <w:sz w:val="36"/>
        <w:szCs w:val="36"/>
        <w:lang w:val="en-US"/>
      </w:rPr>
      <mc:AlternateContent>
        <mc:Choice Requires="wps">
          <w:drawing>
            <wp:anchor distT="0" distB="0" distL="114300" distR="114300" simplePos="0" relativeHeight="251681792" behindDoc="0" locked="0" layoutInCell="1" allowOverlap="1" wp14:anchorId="0AF9F924" wp14:editId="6688C832">
              <wp:simplePos x="0" y="0"/>
              <wp:positionH relativeFrom="column">
                <wp:posOffset>0</wp:posOffset>
              </wp:positionH>
              <wp:positionV relativeFrom="page">
                <wp:posOffset>485335</wp:posOffset>
              </wp:positionV>
              <wp:extent cx="4680284" cy="649605"/>
              <wp:effectExtent l="0" t="0" r="0" b="10795"/>
              <wp:wrapNone/>
              <wp:docPr id="22" name="Text Box 22"/>
              <wp:cNvGraphicFramePr/>
              <a:graphic xmlns:a="http://schemas.openxmlformats.org/drawingml/2006/main">
                <a:graphicData uri="http://schemas.microsoft.com/office/word/2010/wordprocessingShape">
                  <wps:wsp>
                    <wps:cNvSpPr txBox="1"/>
                    <wps:spPr>
                      <a:xfrm>
                        <a:off x="0" y="0"/>
                        <a:ext cx="4680284" cy="6496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B49235" w14:textId="01CAA9E4" w:rsidR="00651769" w:rsidRPr="009D62B6" w:rsidRDefault="00651769" w:rsidP="00681C0F">
                          <w:pPr>
                            <w:pStyle w:val="Header"/>
                            <w:rPr>
                              <w:rFonts w:ascii="Verdana" w:hAnsi="Verdana" w:cs="Arial"/>
                              <w:color w:val="FFFFFF" w:themeColor="background1"/>
                              <w:sz w:val="36"/>
                              <w:szCs w:val="36"/>
                            </w:rPr>
                          </w:pPr>
                          <w:r w:rsidRPr="002D0A9E">
                            <w:rPr>
                              <w:rFonts w:ascii="Verdana" w:hAnsi="Verdana" w:cs="Arial"/>
                              <w:color w:val="FFFFFF" w:themeColor="background1"/>
                              <w:sz w:val="36"/>
                              <w:szCs w:val="36"/>
                            </w:rPr>
                            <w:t>Dollar Store Economics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0AF9F924" id="_x0000_t202" coordsize="21600,21600" o:spt="202" path="m,l,21600r21600,l21600,xe">
              <v:stroke joinstyle="miter"/>
              <v:path gradientshapeok="t" o:connecttype="rect"/>
            </v:shapetype>
            <v:shape id="Text Box 22" o:spid="_x0000_s1031" type="#_x0000_t202" style="position:absolute;left:0;text-align:left;margin-left:0;margin-top:38.2pt;width:368.55pt;height:5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" filled="f" stroked="f">
              <v:textbox>
                <w:txbxContent>
                  <w:p w14:paraId="72B49235" w14:textId="01CAA9E4" w:rsidR="00651769" w:rsidRPr="009D62B6" w:rsidRDefault="00651769" w:rsidP="00681C0F">
                    <w:pPr>
                      <w:pStyle w:val="Header"/>
                      <w:rPr>
                        <w:rFonts w:ascii="Verdana" w:hAnsi="Verdana" w:cs="Arial"/>
                        <w:color w:val="FFFFFF" w:themeColor="background1"/>
                        <w:sz w:val="36"/>
                        <w:szCs w:val="36"/>
                      </w:rPr>
                    </w:pPr>
                    <w:r w:rsidRPr="002D0A9E">
                      <w:rPr>
                        <w:rFonts w:ascii="Verdana" w:hAnsi="Verdana" w:cs="Arial"/>
                        <w:color w:val="FFFFFF" w:themeColor="background1"/>
                        <w:sz w:val="36"/>
                        <w:szCs w:val="36"/>
                      </w:rPr>
                      <w:t>Dollar Store Economics</w:t>
                    </w:r>
                  </w:p>
                </w:txbxContent>
              </v:textbox>
              <w10:wrap anchory="page"/>
            </v:shape>
          </w:pict>
        </mc:Fallback>
      </mc:AlternateContent>
    </w:r>
    <w:r w:rsidRPr="00030CB4">
      <w:rPr>
        <w:rFonts w:ascii="Verdana" w:hAnsi="Verdana"/>
        <w:noProof/>
        <w:color w:val="FFFFFF" w:themeColor="background1"/>
        <w:sz w:val="58"/>
        <w:szCs w:val="58"/>
      </w:rPr>
      <w:t xml:space="preserve"> </w:t>
    </w:r>
    <w:r w:rsidRPr="00030CB4">
      <w:rPr>
        <w:rFonts w:ascii="Verdana" w:hAnsi="Verdana"/>
        <w:noProof/>
        <w:color w:val="FFFFFF" w:themeColor="background1"/>
        <w:sz w:val="58"/>
        <w:szCs w:val="58"/>
        <w:lang w:val="en-US"/>
      </w:rPr>
      <w:drawing>
        <wp:anchor distT="0" distB="0" distL="114300" distR="114300" simplePos="0" relativeHeight="251676672" behindDoc="1" locked="0" layoutInCell="1" allowOverlap="1" wp14:anchorId="4AF65271" wp14:editId="66C59A3B">
          <wp:simplePos x="0" y="0"/>
          <wp:positionH relativeFrom="column">
            <wp:posOffset>0</wp:posOffset>
          </wp:positionH>
          <wp:positionV relativeFrom="page">
            <wp:posOffset>457200</wp:posOffset>
          </wp:positionV>
          <wp:extent cx="6858000" cy="690372"/>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noProof/>
        <w:color w:val="FFFFFF" w:themeColor="background1"/>
        <w:sz w:val="58"/>
        <w:szCs w:val="5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8648E3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12DB"/>
    <w:multiLevelType w:val="hybridMultilevel"/>
    <w:tmpl w:val="E0BACE80"/>
    <w:lvl w:ilvl="0" w:tplc="B0FA10AA">
      <w:start w:val="1"/>
      <w:numFmt w:val="bullet"/>
      <w:lvlText w:val="•"/>
      <w:lvlJc w:val="left"/>
    </w:lvl>
    <w:lvl w:ilvl="1" w:tplc="B7B65F9C">
      <w:numFmt w:val="decimal"/>
      <w:lvlText w:val=""/>
      <w:lvlJc w:val="left"/>
    </w:lvl>
    <w:lvl w:ilvl="2" w:tplc="5CD25268">
      <w:numFmt w:val="decimal"/>
      <w:lvlText w:val=""/>
      <w:lvlJc w:val="left"/>
    </w:lvl>
    <w:lvl w:ilvl="3" w:tplc="B1929C08">
      <w:numFmt w:val="decimal"/>
      <w:lvlText w:val=""/>
      <w:lvlJc w:val="left"/>
    </w:lvl>
    <w:lvl w:ilvl="4" w:tplc="490817FA">
      <w:numFmt w:val="decimal"/>
      <w:lvlText w:val=""/>
      <w:lvlJc w:val="left"/>
    </w:lvl>
    <w:lvl w:ilvl="5" w:tplc="1C52E40C">
      <w:numFmt w:val="decimal"/>
      <w:lvlText w:val=""/>
      <w:lvlJc w:val="left"/>
    </w:lvl>
    <w:lvl w:ilvl="6" w:tplc="4B823568">
      <w:numFmt w:val="decimal"/>
      <w:lvlText w:val=""/>
      <w:lvlJc w:val="left"/>
    </w:lvl>
    <w:lvl w:ilvl="7" w:tplc="4260EBE0">
      <w:numFmt w:val="decimal"/>
      <w:lvlText w:val=""/>
      <w:lvlJc w:val="left"/>
    </w:lvl>
    <w:lvl w:ilvl="8" w:tplc="8DE4E1B6">
      <w:numFmt w:val="decimal"/>
      <w:lvlText w:val=""/>
      <w:lvlJc w:val="left"/>
    </w:lvl>
  </w:abstractNum>
  <w:abstractNum w:abstractNumId="2" w15:restartNumberingAfterBreak="0">
    <w:nsid w:val="0000153C"/>
    <w:multiLevelType w:val="hybridMultilevel"/>
    <w:tmpl w:val="A28C6E92"/>
    <w:lvl w:ilvl="0" w:tplc="3D601566">
      <w:start w:val="1"/>
      <w:numFmt w:val="decimal"/>
      <w:lvlText w:val="%1."/>
      <w:lvlJc w:val="left"/>
    </w:lvl>
    <w:lvl w:ilvl="1" w:tplc="71F0A17A">
      <w:numFmt w:val="decimal"/>
      <w:lvlText w:val=""/>
      <w:lvlJc w:val="left"/>
    </w:lvl>
    <w:lvl w:ilvl="2" w:tplc="441E91C2">
      <w:numFmt w:val="decimal"/>
      <w:lvlText w:val=""/>
      <w:lvlJc w:val="left"/>
    </w:lvl>
    <w:lvl w:ilvl="3" w:tplc="63A069F2">
      <w:numFmt w:val="decimal"/>
      <w:lvlText w:val=""/>
      <w:lvlJc w:val="left"/>
    </w:lvl>
    <w:lvl w:ilvl="4" w:tplc="CE56661E">
      <w:numFmt w:val="decimal"/>
      <w:lvlText w:val=""/>
      <w:lvlJc w:val="left"/>
    </w:lvl>
    <w:lvl w:ilvl="5" w:tplc="2000200C">
      <w:numFmt w:val="decimal"/>
      <w:lvlText w:val=""/>
      <w:lvlJc w:val="left"/>
    </w:lvl>
    <w:lvl w:ilvl="6" w:tplc="F5020706">
      <w:numFmt w:val="decimal"/>
      <w:lvlText w:val=""/>
      <w:lvlJc w:val="left"/>
    </w:lvl>
    <w:lvl w:ilvl="7" w:tplc="EDDA77D2">
      <w:numFmt w:val="decimal"/>
      <w:lvlText w:val=""/>
      <w:lvlJc w:val="left"/>
    </w:lvl>
    <w:lvl w:ilvl="8" w:tplc="1938C9EC">
      <w:numFmt w:val="decimal"/>
      <w:lvlText w:val=""/>
      <w:lvlJc w:val="left"/>
    </w:lvl>
  </w:abstractNum>
  <w:abstractNum w:abstractNumId="3" w15:restartNumberingAfterBreak="0">
    <w:nsid w:val="0000390C"/>
    <w:multiLevelType w:val="hybridMultilevel"/>
    <w:tmpl w:val="97844552"/>
    <w:lvl w:ilvl="0" w:tplc="D31681BE">
      <w:start w:val="1"/>
      <w:numFmt w:val="decimal"/>
      <w:lvlText w:val="%1."/>
      <w:lvlJc w:val="left"/>
    </w:lvl>
    <w:lvl w:ilvl="1" w:tplc="ECCE2C8A">
      <w:numFmt w:val="decimal"/>
      <w:lvlText w:val=""/>
      <w:lvlJc w:val="left"/>
    </w:lvl>
    <w:lvl w:ilvl="2" w:tplc="3566FBC0">
      <w:numFmt w:val="decimal"/>
      <w:lvlText w:val=""/>
      <w:lvlJc w:val="left"/>
    </w:lvl>
    <w:lvl w:ilvl="3" w:tplc="AD0E6E80">
      <w:numFmt w:val="decimal"/>
      <w:lvlText w:val=""/>
      <w:lvlJc w:val="left"/>
    </w:lvl>
    <w:lvl w:ilvl="4" w:tplc="9B4E7E46">
      <w:numFmt w:val="decimal"/>
      <w:lvlText w:val=""/>
      <w:lvlJc w:val="left"/>
    </w:lvl>
    <w:lvl w:ilvl="5" w:tplc="ABDCC21C">
      <w:numFmt w:val="decimal"/>
      <w:lvlText w:val=""/>
      <w:lvlJc w:val="left"/>
    </w:lvl>
    <w:lvl w:ilvl="6" w:tplc="418E78DC">
      <w:numFmt w:val="decimal"/>
      <w:lvlText w:val=""/>
      <w:lvlJc w:val="left"/>
    </w:lvl>
    <w:lvl w:ilvl="7" w:tplc="1CC04F4E">
      <w:numFmt w:val="decimal"/>
      <w:lvlText w:val=""/>
      <w:lvlJc w:val="left"/>
    </w:lvl>
    <w:lvl w:ilvl="8" w:tplc="EC005066">
      <w:numFmt w:val="decimal"/>
      <w:lvlText w:val=""/>
      <w:lvlJc w:val="left"/>
    </w:lvl>
  </w:abstractNum>
  <w:abstractNum w:abstractNumId="4" w15:restartNumberingAfterBreak="0">
    <w:nsid w:val="00007E87"/>
    <w:multiLevelType w:val="hybridMultilevel"/>
    <w:tmpl w:val="E38ADA84"/>
    <w:lvl w:ilvl="0" w:tplc="7F402D00">
      <w:start w:val="1"/>
      <w:numFmt w:val="decimal"/>
      <w:lvlText w:val="%1."/>
      <w:lvlJc w:val="left"/>
    </w:lvl>
    <w:lvl w:ilvl="1" w:tplc="CF1889BA">
      <w:numFmt w:val="decimal"/>
      <w:lvlText w:val=""/>
      <w:lvlJc w:val="left"/>
    </w:lvl>
    <w:lvl w:ilvl="2" w:tplc="2B721AF2">
      <w:numFmt w:val="decimal"/>
      <w:lvlText w:val=""/>
      <w:lvlJc w:val="left"/>
    </w:lvl>
    <w:lvl w:ilvl="3" w:tplc="058C2F7E">
      <w:numFmt w:val="decimal"/>
      <w:lvlText w:val=""/>
      <w:lvlJc w:val="left"/>
    </w:lvl>
    <w:lvl w:ilvl="4" w:tplc="5D923630">
      <w:numFmt w:val="decimal"/>
      <w:lvlText w:val=""/>
      <w:lvlJc w:val="left"/>
    </w:lvl>
    <w:lvl w:ilvl="5" w:tplc="5E6821EE">
      <w:numFmt w:val="decimal"/>
      <w:lvlText w:val=""/>
      <w:lvlJc w:val="left"/>
    </w:lvl>
    <w:lvl w:ilvl="6" w:tplc="0A76B580">
      <w:numFmt w:val="decimal"/>
      <w:lvlText w:val=""/>
      <w:lvlJc w:val="left"/>
    </w:lvl>
    <w:lvl w:ilvl="7" w:tplc="871A7484">
      <w:numFmt w:val="decimal"/>
      <w:lvlText w:val=""/>
      <w:lvlJc w:val="left"/>
    </w:lvl>
    <w:lvl w:ilvl="8" w:tplc="7D242AF6">
      <w:numFmt w:val="decimal"/>
      <w:lvlText w:val=""/>
      <w:lvlJc w:val="left"/>
    </w:lvl>
  </w:abstractNum>
  <w:abstractNum w:abstractNumId="5" w15:restartNumberingAfterBreak="0">
    <w:nsid w:val="00A152EE"/>
    <w:multiLevelType w:val="hybridMultilevel"/>
    <w:tmpl w:val="2F9A961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905742"/>
    <w:multiLevelType w:val="multilevel"/>
    <w:tmpl w:val="9F4E0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DA134A"/>
    <w:multiLevelType w:val="hybridMultilevel"/>
    <w:tmpl w:val="2084C1E2"/>
    <w:lvl w:ilvl="0" w:tplc="A54E478E">
      <w:start w:val="6"/>
      <w:numFmt w:val="bullet"/>
      <w:pStyle w:val="DashLis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222FD7"/>
    <w:multiLevelType w:val="hybridMultilevel"/>
    <w:tmpl w:val="FB1C17E8"/>
    <w:lvl w:ilvl="0" w:tplc="A1804C14">
      <w:start w:val="1"/>
      <w:numFmt w:val="lowerLetter"/>
      <w:pStyle w:val="Lett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5117EE"/>
    <w:multiLevelType w:val="hybridMultilevel"/>
    <w:tmpl w:val="C3E82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AD0E57"/>
    <w:multiLevelType w:val="hybridMultilevel"/>
    <w:tmpl w:val="8AAEC9EC"/>
    <w:lvl w:ilvl="0" w:tplc="00D2BF4A">
      <w:start w:val="1"/>
      <w:numFmt w:val="bullet"/>
      <w:pStyle w:val="Checkmark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7F5C5B"/>
    <w:multiLevelType w:val="hybridMultilevel"/>
    <w:tmpl w:val="DB62E8CA"/>
    <w:lvl w:ilvl="0" w:tplc="1700A824">
      <w:start w:val="15"/>
      <w:numFmt w:val="bullet"/>
      <w:lvlText w:val="-"/>
      <w:lvlJc w:val="left"/>
      <w:pPr>
        <w:ind w:left="720" w:hanging="360"/>
      </w:pPr>
      <w:rPr>
        <w:rFonts w:ascii="Verdana" w:eastAsiaTheme="minorHAnsi"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2879E7"/>
    <w:multiLevelType w:val="hybridMultilevel"/>
    <w:tmpl w:val="BC98A99C"/>
    <w:lvl w:ilvl="0" w:tplc="6018D266">
      <w:start w:val="1"/>
      <w:numFmt w:val="bullet"/>
      <w:lvlText w:val=""/>
      <w:lvlJc w:val="left"/>
      <w:pPr>
        <w:ind w:left="720" w:hanging="360"/>
      </w:pPr>
      <w:rPr>
        <w:rFonts w:ascii="Symbol" w:hAnsi="Symbol" w:hint="default"/>
      </w:rPr>
    </w:lvl>
    <w:lvl w:ilvl="1" w:tplc="10A02C24">
      <w:start w:val="1"/>
      <w:numFmt w:val="bullet"/>
      <w:lvlText w:val="o"/>
      <w:lvlJc w:val="left"/>
      <w:pPr>
        <w:ind w:left="1440" w:hanging="360"/>
      </w:pPr>
      <w:rPr>
        <w:rFonts w:ascii="Courier New" w:hAnsi="Courier New" w:hint="default"/>
      </w:rPr>
    </w:lvl>
    <w:lvl w:ilvl="2" w:tplc="C4CEAA1E">
      <w:start w:val="1"/>
      <w:numFmt w:val="bullet"/>
      <w:lvlText w:val=""/>
      <w:lvlJc w:val="left"/>
      <w:pPr>
        <w:ind w:left="2160" w:hanging="360"/>
      </w:pPr>
      <w:rPr>
        <w:rFonts w:ascii="Wingdings" w:hAnsi="Wingdings" w:hint="default"/>
      </w:rPr>
    </w:lvl>
    <w:lvl w:ilvl="3" w:tplc="AFB2BD3C">
      <w:start w:val="1"/>
      <w:numFmt w:val="bullet"/>
      <w:lvlText w:val=""/>
      <w:lvlJc w:val="left"/>
      <w:pPr>
        <w:ind w:left="2880" w:hanging="360"/>
      </w:pPr>
      <w:rPr>
        <w:rFonts w:ascii="Symbol" w:hAnsi="Symbol" w:hint="default"/>
      </w:rPr>
    </w:lvl>
    <w:lvl w:ilvl="4" w:tplc="43161ED2">
      <w:start w:val="1"/>
      <w:numFmt w:val="bullet"/>
      <w:lvlText w:val="o"/>
      <w:lvlJc w:val="left"/>
      <w:pPr>
        <w:ind w:left="3600" w:hanging="360"/>
      </w:pPr>
      <w:rPr>
        <w:rFonts w:ascii="Courier New" w:hAnsi="Courier New" w:hint="default"/>
      </w:rPr>
    </w:lvl>
    <w:lvl w:ilvl="5" w:tplc="C64ABFDC">
      <w:start w:val="1"/>
      <w:numFmt w:val="bullet"/>
      <w:lvlText w:val=""/>
      <w:lvlJc w:val="left"/>
      <w:pPr>
        <w:ind w:left="4320" w:hanging="360"/>
      </w:pPr>
      <w:rPr>
        <w:rFonts w:ascii="Wingdings" w:hAnsi="Wingdings" w:hint="default"/>
      </w:rPr>
    </w:lvl>
    <w:lvl w:ilvl="6" w:tplc="E2D82502">
      <w:start w:val="1"/>
      <w:numFmt w:val="bullet"/>
      <w:lvlText w:val=""/>
      <w:lvlJc w:val="left"/>
      <w:pPr>
        <w:ind w:left="5040" w:hanging="360"/>
      </w:pPr>
      <w:rPr>
        <w:rFonts w:ascii="Symbol" w:hAnsi="Symbol" w:hint="default"/>
      </w:rPr>
    </w:lvl>
    <w:lvl w:ilvl="7" w:tplc="2B6ADFC8">
      <w:start w:val="1"/>
      <w:numFmt w:val="bullet"/>
      <w:lvlText w:val="o"/>
      <w:lvlJc w:val="left"/>
      <w:pPr>
        <w:ind w:left="5760" w:hanging="360"/>
      </w:pPr>
      <w:rPr>
        <w:rFonts w:ascii="Courier New" w:hAnsi="Courier New" w:hint="default"/>
      </w:rPr>
    </w:lvl>
    <w:lvl w:ilvl="8" w:tplc="7EA8846C">
      <w:start w:val="1"/>
      <w:numFmt w:val="bullet"/>
      <w:lvlText w:val=""/>
      <w:lvlJc w:val="left"/>
      <w:pPr>
        <w:ind w:left="6480" w:hanging="360"/>
      </w:pPr>
      <w:rPr>
        <w:rFonts w:ascii="Wingdings" w:hAnsi="Wingdings" w:hint="default"/>
      </w:rPr>
    </w:lvl>
  </w:abstractNum>
  <w:abstractNum w:abstractNumId="13" w15:restartNumberingAfterBreak="0">
    <w:nsid w:val="2EBB7A9B"/>
    <w:multiLevelType w:val="hybridMultilevel"/>
    <w:tmpl w:val="A41E9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4309FF"/>
    <w:multiLevelType w:val="hybridMultilevel"/>
    <w:tmpl w:val="27427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66320D"/>
    <w:multiLevelType w:val="hybridMultilevel"/>
    <w:tmpl w:val="95F0B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F859E5"/>
    <w:multiLevelType w:val="hybridMultilevel"/>
    <w:tmpl w:val="00389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1C5C4A"/>
    <w:multiLevelType w:val="hybridMultilevel"/>
    <w:tmpl w:val="E12294D0"/>
    <w:lvl w:ilvl="0" w:tplc="7A546272">
      <w:start w:val="1"/>
      <w:numFmt w:val="decimal"/>
      <w:pStyle w:val="NumberedList"/>
      <w:lvlText w:val="%1."/>
      <w:lvlJc w:val="left"/>
      <w:pPr>
        <w:ind w:left="45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624173"/>
    <w:multiLevelType w:val="hybridMultilevel"/>
    <w:tmpl w:val="2360A056"/>
    <w:lvl w:ilvl="0" w:tplc="6CE2B8F6">
      <w:start w:val="1"/>
      <w:numFmt w:val="bullet"/>
      <w:lvlText w:val=""/>
      <w:lvlJc w:val="left"/>
      <w:pPr>
        <w:ind w:left="720" w:hanging="360"/>
      </w:pPr>
      <w:rPr>
        <w:rFonts w:ascii="Symbol" w:hAnsi="Symbol" w:hint="default"/>
      </w:rPr>
    </w:lvl>
    <w:lvl w:ilvl="1" w:tplc="376EC2C2">
      <w:start w:val="1"/>
      <w:numFmt w:val="bullet"/>
      <w:lvlText w:val="o"/>
      <w:lvlJc w:val="left"/>
      <w:pPr>
        <w:ind w:left="1440" w:hanging="360"/>
      </w:pPr>
      <w:rPr>
        <w:rFonts w:ascii="Courier New" w:hAnsi="Courier New" w:hint="default"/>
      </w:rPr>
    </w:lvl>
    <w:lvl w:ilvl="2" w:tplc="1A98990A">
      <w:start w:val="1"/>
      <w:numFmt w:val="bullet"/>
      <w:lvlText w:val=""/>
      <w:lvlJc w:val="left"/>
      <w:pPr>
        <w:ind w:left="2160" w:hanging="360"/>
      </w:pPr>
      <w:rPr>
        <w:rFonts w:ascii="Wingdings" w:hAnsi="Wingdings" w:hint="default"/>
      </w:rPr>
    </w:lvl>
    <w:lvl w:ilvl="3" w:tplc="A98E4F38">
      <w:start w:val="1"/>
      <w:numFmt w:val="bullet"/>
      <w:lvlText w:val=""/>
      <w:lvlJc w:val="left"/>
      <w:pPr>
        <w:ind w:left="2880" w:hanging="360"/>
      </w:pPr>
      <w:rPr>
        <w:rFonts w:ascii="Symbol" w:hAnsi="Symbol" w:hint="default"/>
      </w:rPr>
    </w:lvl>
    <w:lvl w:ilvl="4" w:tplc="A4FC09AC">
      <w:start w:val="1"/>
      <w:numFmt w:val="bullet"/>
      <w:lvlText w:val="o"/>
      <w:lvlJc w:val="left"/>
      <w:pPr>
        <w:ind w:left="3600" w:hanging="360"/>
      </w:pPr>
      <w:rPr>
        <w:rFonts w:ascii="Courier New" w:hAnsi="Courier New" w:hint="default"/>
      </w:rPr>
    </w:lvl>
    <w:lvl w:ilvl="5" w:tplc="4EA8D74A">
      <w:start w:val="1"/>
      <w:numFmt w:val="bullet"/>
      <w:lvlText w:val=""/>
      <w:lvlJc w:val="left"/>
      <w:pPr>
        <w:ind w:left="4320" w:hanging="360"/>
      </w:pPr>
      <w:rPr>
        <w:rFonts w:ascii="Wingdings" w:hAnsi="Wingdings" w:hint="default"/>
      </w:rPr>
    </w:lvl>
    <w:lvl w:ilvl="6" w:tplc="C584E890">
      <w:start w:val="1"/>
      <w:numFmt w:val="bullet"/>
      <w:lvlText w:val=""/>
      <w:lvlJc w:val="left"/>
      <w:pPr>
        <w:ind w:left="5040" w:hanging="360"/>
      </w:pPr>
      <w:rPr>
        <w:rFonts w:ascii="Symbol" w:hAnsi="Symbol" w:hint="default"/>
      </w:rPr>
    </w:lvl>
    <w:lvl w:ilvl="7" w:tplc="8DCC431A">
      <w:start w:val="1"/>
      <w:numFmt w:val="bullet"/>
      <w:lvlText w:val="o"/>
      <w:lvlJc w:val="left"/>
      <w:pPr>
        <w:ind w:left="5760" w:hanging="360"/>
      </w:pPr>
      <w:rPr>
        <w:rFonts w:ascii="Courier New" w:hAnsi="Courier New" w:hint="default"/>
      </w:rPr>
    </w:lvl>
    <w:lvl w:ilvl="8" w:tplc="B4A25A4A">
      <w:start w:val="1"/>
      <w:numFmt w:val="bullet"/>
      <w:lvlText w:val=""/>
      <w:lvlJc w:val="left"/>
      <w:pPr>
        <w:ind w:left="6480" w:hanging="360"/>
      </w:pPr>
      <w:rPr>
        <w:rFonts w:ascii="Wingdings" w:hAnsi="Wingdings" w:hint="default"/>
      </w:rPr>
    </w:lvl>
  </w:abstractNum>
  <w:abstractNum w:abstractNumId="19" w15:restartNumberingAfterBreak="0">
    <w:nsid w:val="6BBF581B"/>
    <w:multiLevelType w:val="hybridMultilevel"/>
    <w:tmpl w:val="D884C7A6"/>
    <w:lvl w:ilvl="0" w:tplc="255CBDFE">
      <w:numFmt w:val="bullet"/>
      <w:pStyle w:val="Bullet"/>
      <w:lvlText w:val="•"/>
      <w:lvlJc w:val="left"/>
      <w:pPr>
        <w:ind w:left="720" w:hanging="360"/>
      </w:pPr>
      <w:rPr>
        <w:rFonts w:ascii="Verdana" w:eastAsiaTheme="minorHAnsi" w:hAnsi="Verdana" w:cs="Arial" w:hint="default"/>
      </w:rPr>
    </w:lvl>
    <w:lvl w:ilvl="1" w:tplc="E1E24334">
      <w:start w:val="1"/>
      <w:numFmt w:val="bullet"/>
      <w:pStyle w:val="2ndBullet"/>
      <w:lvlText w:val="o"/>
      <w:lvlJc w:val="left"/>
      <w:pPr>
        <w:ind w:left="1440" w:hanging="360"/>
      </w:pPr>
      <w:rPr>
        <w:rFonts w:ascii="Courier New" w:hAnsi="Courier New" w:cs="Courier New" w:hint="default"/>
      </w:rPr>
    </w:lvl>
    <w:lvl w:ilvl="2" w:tplc="A0CEA952">
      <w:start w:val="1"/>
      <w:numFmt w:val="bullet"/>
      <w:pStyle w:val="3rd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8A3CB1"/>
    <w:multiLevelType w:val="hybridMultilevel"/>
    <w:tmpl w:val="0C02F48E"/>
    <w:lvl w:ilvl="0" w:tplc="776CF220">
      <w:start w:val="1"/>
      <w:numFmt w:val="bullet"/>
      <w:lvlText w:val=""/>
      <w:lvlJc w:val="left"/>
      <w:pPr>
        <w:ind w:left="720" w:hanging="360"/>
      </w:pPr>
      <w:rPr>
        <w:rFonts w:ascii="Symbol" w:hAnsi="Symbol" w:hint="default"/>
      </w:rPr>
    </w:lvl>
    <w:lvl w:ilvl="1" w:tplc="47D41A32">
      <w:start w:val="1"/>
      <w:numFmt w:val="bullet"/>
      <w:lvlText w:val="o"/>
      <w:lvlJc w:val="left"/>
      <w:pPr>
        <w:ind w:left="1440" w:hanging="360"/>
      </w:pPr>
      <w:rPr>
        <w:rFonts w:ascii="Courier New" w:hAnsi="Courier New" w:hint="default"/>
      </w:rPr>
    </w:lvl>
    <w:lvl w:ilvl="2" w:tplc="5358E824">
      <w:start w:val="1"/>
      <w:numFmt w:val="bullet"/>
      <w:lvlText w:val=""/>
      <w:lvlJc w:val="left"/>
      <w:pPr>
        <w:ind w:left="2160" w:hanging="360"/>
      </w:pPr>
      <w:rPr>
        <w:rFonts w:ascii="Wingdings" w:hAnsi="Wingdings" w:hint="default"/>
      </w:rPr>
    </w:lvl>
    <w:lvl w:ilvl="3" w:tplc="2BC45EB2">
      <w:start w:val="1"/>
      <w:numFmt w:val="bullet"/>
      <w:lvlText w:val=""/>
      <w:lvlJc w:val="left"/>
      <w:pPr>
        <w:ind w:left="2880" w:hanging="360"/>
      </w:pPr>
      <w:rPr>
        <w:rFonts w:ascii="Symbol" w:hAnsi="Symbol" w:hint="default"/>
      </w:rPr>
    </w:lvl>
    <w:lvl w:ilvl="4" w:tplc="33DCE654">
      <w:start w:val="1"/>
      <w:numFmt w:val="bullet"/>
      <w:lvlText w:val="o"/>
      <w:lvlJc w:val="left"/>
      <w:pPr>
        <w:ind w:left="3600" w:hanging="360"/>
      </w:pPr>
      <w:rPr>
        <w:rFonts w:ascii="Courier New" w:hAnsi="Courier New" w:hint="default"/>
      </w:rPr>
    </w:lvl>
    <w:lvl w:ilvl="5" w:tplc="E3D06074">
      <w:start w:val="1"/>
      <w:numFmt w:val="bullet"/>
      <w:lvlText w:val=""/>
      <w:lvlJc w:val="left"/>
      <w:pPr>
        <w:ind w:left="4320" w:hanging="360"/>
      </w:pPr>
      <w:rPr>
        <w:rFonts w:ascii="Wingdings" w:hAnsi="Wingdings" w:hint="default"/>
      </w:rPr>
    </w:lvl>
    <w:lvl w:ilvl="6" w:tplc="C360C812">
      <w:start w:val="1"/>
      <w:numFmt w:val="bullet"/>
      <w:lvlText w:val=""/>
      <w:lvlJc w:val="left"/>
      <w:pPr>
        <w:ind w:left="5040" w:hanging="360"/>
      </w:pPr>
      <w:rPr>
        <w:rFonts w:ascii="Symbol" w:hAnsi="Symbol" w:hint="default"/>
      </w:rPr>
    </w:lvl>
    <w:lvl w:ilvl="7" w:tplc="DC22AAF2">
      <w:start w:val="1"/>
      <w:numFmt w:val="bullet"/>
      <w:lvlText w:val="o"/>
      <w:lvlJc w:val="left"/>
      <w:pPr>
        <w:ind w:left="5760" w:hanging="360"/>
      </w:pPr>
      <w:rPr>
        <w:rFonts w:ascii="Courier New" w:hAnsi="Courier New" w:hint="default"/>
      </w:rPr>
    </w:lvl>
    <w:lvl w:ilvl="8" w:tplc="78945D34">
      <w:start w:val="1"/>
      <w:numFmt w:val="bullet"/>
      <w:lvlText w:val=""/>
      <w:lvlJc w:val="left"/>
      <w:pPr>
        <w:ind w:left="6480" w:hanging="360"/>
      </w:pPr>
      <w:rPr>
        <w:rFonts w:ascii="Wingdings" w:hAnsi="Wingdings" w:hint="default"/>
      </w:rPr>
    </w:lvl>
  </w:abstractNum>
  <w:num w:numId="1">
    <w:abstractNumId w:val="19"/>
  </w:num>
  <w:num w:numId="2">
    <w:abstractNumId w:val="17"/>
  </w:num>
  <w:num w:numId="3">
    <w:abstractNumId w:val="0"/>
  </w:num>
  <w:num w:numId="4">
    <w:abstractNumId w:val="8"/>
  </w:num>
  <w:num w:numId="5">
    <w:abstractNumId w:val="10"/>
  </w:num>
  <w:num w:numId="6">
    <w:abstractNumId w:val="7"/>
  </w:num>
  <w:num w:numId="7">
    <w:abstractNumId w:val="8"/>
    <w:lvlOverride w:ilvl="0">
      <w:startOverride w:val="1"/>
    </w:lvlOverride>
  </w:num>
  <w:num w:numId="8">
    <w:abstractNumId w:val="8"/>
    <w:lvlOverride w:ilvl="0">
      <w:startOverride w:val="1"/>
    </w:lvlOverride>
  </w:num>
  <w:num w:numId="9">
    <w:abstractNumId w:val="8"/>
    <w:lvlOverride w:ilvl="0">
      <w:startOverride w:val="1"/>
    </w:lvlOverride>
  </w:num>
  <w:num w:numId="10">
    <w:abstractNumId w:val="9"/>
  </w:num>
  <w:num w:numId="11">
    <w:abstractNumId w:val="6"/>
  </w:num>
  <w:num w:numId="12">
    <w:abstractNumId w:val="11"/>
  </w:num>
  <w:num w:numId="13">
    <w:abstractNumId w:val="1"/>
  </w:num>
  <w:num w:numId="14">
    <w:abstractNumId w:val="5"/>
  </w:num>
  <w:num w:numId="15">
    <w:abstractNumId w:val="2"/>
  </w:num>
  <w:num w:numId="16">
    <w:abstractNumId w:val="4"/>
  </w:num>
  <w:num w:numId="17">
    <w:abstractNumId w:val="17"/>
    <w:lvlOverride w:ilvl="0">
      <w:startOverride w:val="1"/>
    </w:lvlOverride>
  </w:num>
  <w:num w:numId="18">
    <w:abstractNumId w:val="3"/>
  </w:num>
  <w:num w:numId="19">
    <w:abstractNumId w:val="17"/>
    <w:lvlOverride w:ilvl="0">
      <w:startOverride w:val="1"/>
    </w:lvlOverride>
  </w:num>
  <w:num w:numId="20">
    <w:abstractNumId w:val="18"/>
  </w:num>
  <w:num w:numId="21">
    <w:abstractNumId w:val="15"/>
  </w:num>
  <w:num w:numId="22">
    <w:abstractNumId w:val="12"/>
  </w:num>
  <w:num w:numId="23">
    <w:abstractNumId w:val="16"/>
  </w:num>
  <w:num w:numId="24">
    <w:abstractNumId w:val="13"/>
  </w:num>
  <w:num w:numId="25">
    <w:abstractNumId w:val="20"/>
  </w:num>
  <w:num w:numId="26">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4015"/>
    <w:rsid w:val="0001377B"/>
    <w:rsid w:val="000219F5"/>
    <w:rsid w:val="00022E67"/>
    <w:rsid w:val="00030CB4"/>
    <w:rsid w:val="0003398A"/>
    <w:rsid w:val="00056336"/>
    <w:rsid w:val="00060609"/>
    <w:rsid w:val="00061AB9"/>
    <w:rsid w:val="00070779"/>
    <w:rsid w:val="00071FDD"/>
    <w:rsid w:val="00072854"/>
    <w:rsid w:val="000761FB"/>
    <w:rsid w:val="0008003E"/>
    <w:rsid w:val="000838FC"/>
    <w:rsid w:val="00083DDB"/>
    <w:rsid w:val="00085F42"/>
    <w:rsid w:val="000874B9"/>
    <w:rsid w:val="000A1BBD"/>
    <w:rsid w:val="000A44BB"/>
    <w:rsid w:val="000A5685"/>
    <w:rsid w:val="000B1F37"/>
    <w:rsid w:val="000B43E4"/>
    <w:rsid w:val="000C45ED"/>
    <w:rsid w:val="000C4CD4"/>
    <w:rsid w:val="000C5055"/>
    <w:rsid w:val="000C72FA"/>
    <w:rsid w:val="000E39A9"/>
    <w:rsid w:val="000E4B52"/>
    <w:rsid w:val="000E566D"/>
    <w:rsid w:val="000F089E"/>
    <w:rsid w:val="000F5619"/>
    <w:rsid w:val="00100D2B"/>
    <w:rsid w:val="00103C5A"/>
    <w:rsid w:val="00104B6E"/>
    <w:rsid w:val="00110B8E"/>
    <w:rsid w:val="00125F03"/>
    <w:rsid w:val="001266F9"/>
    <w:rsid w:val="0012702B"/>
    <w:rsid w:val="001318E5"/>
    <w:rsid w:val="001527BD"/>
    <w:rsid w:val="00153221"/>
    <w:rsid w:val="00166711"/>
    <w:rsid w:val="00166B2E"/>
    <w:rsid w:val="001670CF"/>
    <w:rsid w:val="00176AA6"/>
    <w:rsid w:val="00183122"/>
    <w:rsid w:val="001840E2"/>
    <w:rsid w:val="00184845"/>
    <w:rsid w:val="001A3D8E"/>
    <w:rsid w:val="001A576E"/>
    <w:rsid w:val="001B0659"/>
    <w:rsid w:val="001C41FC"/>
    <w:rsid w:val="001D6956"/>
    <w:rsid w:val="001E2BE7"/>
    <w:rsid w:val="001F0AE2"/>
    <w:rsid w:val="002015DD"/>
    <w:rsid w:val="00210558"/>
    <w:rsid w:val="00211A6F"/>
    <w:rsid w:val="00212BC0"/>
    <w:rsid w:val="00212CB5"/>
    <w:rsid w:val="00214411"/>
    <w:rsid w:val="00215889"/>
    <w:rsid w:val="00223054"/>
    <w:rsid w:val="00224622"/>
    <w:rsid w:val="002407EE"/>
    <w:rsid w:val="00243AE8"/>
    <w:rsid w:val="0024470B"/>
    <w:rsid w:val="00245DFC"/>
    <w:rsid w:val="00250C66"/>
    <w:rsid w:val="002517FC"/>
    <w:rsid w:val="00253A1A"/>
    <w:rsid w:val="0026196F"/>
    <w:rsid w:val="00262357"/>
    <w:rsid w:val="0027157A"/>
    <w:rsid w:val="002762CB"/>
    <w:rsid w:val="00276BD7"/>
    <w:rsid w:val="00277B81"/>
    <w:rsid w:val="00284777"/>
    <w:rsid w:val="00295906"/>
    <w:rsid w:val="002A3318"/>
    <w:rsid w:val="002A3D8E"/>
    <w:rsid w:val="002A6107"/>
    <w:rsid w:val="002B462D"/>
    <w:rsid w:val="002C154B"/>
    <w:rsid w:val="002C34A6"/>
    <w:rsid w:val="002C635A"/>
    <w:rsid w:val="002D0A9E"/>
    <w:rsid w:val="002D0AF9"/>
    <w:rsid w:val="002D4BA5"/>
    <w:rsid w:val="002D6B46"/>
    <w:rsid w:val="002E441B"/>
    <w:rsid w:val="00302DD5"/>
    <w:rsid w:val="003043E3"/>
    <w:rsid w:val="0030440C"/>
    <w:rsid w:val="003075A7"/>
    <w:rsid w:val="003128E6"/>
    <w:rsid w:val="0032344D"/>
    <w:rsid w:val="003315A4"/>
    <w:rsid w:val="00334DA9"/>
    <w:rsid w:val="00346FC4"/>
    <w:rsid w:val="00354048"/>
    <w:rsid w:val="00354A93"/>
    <w:rsid w:val="003670F8"/>
    <w:rsid w:val="00367E5A"/>
    <w:rsid w:val="00376D39"/>
    <w:rsid w:val="00380F87"/>
    <w:rsid w:val="00387291"/>
    <w:rsid w:val="00397969"/>
    <w:rsid w:val="003B04E7"/>
    <w:rsid w:val="003B7DC5"/>
    <w:rsid w:val="003C3AC4"/>
    <w:rsid w:val="003D47C1"/>
    <w:rsid w:val="003E7CEA"/>
    <w:rsid w:val="003F02CA"/>
    <w:rsid w:val="003F187B"/>
    <w:rsid w:val="003F690E"/>
    <w:rsid w:val="00415F5E"/>
    <w:rsid w:val="0042208D"/>
    <w:rsid w:val="00422C59"/>
    <w:rsid w:val="0042447B"/>
    <w:rsid w:val="004331F9"/>
    <w:rsid w:val="004365A8"/>
    <w:rsid w:val="00437CE6"/>
    <w:rsid w:val="00454AF1"/>
    <w:rsid w:val="00461AAB"/>
    <w:rsid w:val="00462C04"/>
    <w:rsid w:val="00471E46"/>
    <w:rsid w:val="00474712"/>
    <w:rsid w:val="004754CE"/>
    <w:rsid w:val="004824AF"/>
    <w:rsid w:val="0049541E"/>
    <w:rsid w:val="004B350C"/>
    <w:rsid w:val="004B454F"/>
    <w:rsid w:val="004B53A7"/>
    <w:rsid w:val="004B5FE5"/>
    <w:rsid w:val="004D11FF"/>
    <w:rsid w:val="004E2FEE"/>
    <w:rsid w:val="004E393A"/>
    <w:rsid w:val="004E5E1F"/>
    <w:rsid w:val="004F7142"/>
    <w:rsid w:val="00500A5A"/>
    <w:rsid w:val="00501BB3"/>
    <w:rsid w:val="00504AED"/>
    <w:rsid w:val="00506EEC"/>
    <w:rsid w:val="00515079"/>
    <w:rsid w:val="005161C4"/>
    <w:rsid w:val="005304F9"/>
    <w:rsid w:val="00545AA7"/>
    <w:rsid w:val="00546293"/>
    <w:rsid w:val="00564081"/>
    <w:rsid w:val="00567EC5"/>
    <w:rsid w:val="00567ED8"/>
    <w:rsid w:val="0057088F"/>
    <w:rsid w:val="00577745"/>
    <w:rsid w:val="00585562"/>
    <w:rsid w:val="0059103B"/>
    <w:rsid w:val="005A0FBB"/>
    <w:rsid w:val="005A2DB2"/>
    <w:rsid w:val="005D1B7C"/>
    <w:rsid w:val="005E2BF9"/>
    <w:rsid w:val="005F3389"/>
    <w:rsid w:val="0061122C"/>
    <w:rsid w:val="00611A6A"/>
    <w:rsid w:val="00613FD9"/>
    <w:rsid w:val="0061435C"/>
    <w:rsid w:val="0062122B"/>
    <w:rsid w:val="00621F35"/>
    <w:rsid w:val="00626BB0"/>
    <w:rsid w:val="006306B8"/>
    <w:rsid w:val="00632EE5"/>
    <w:rsid w:val="00634F20"/>
    <w:rsid w:val="00637C38"/>
    <w:rsid w:val="00643460"/>
    <w:rsid w:val="00647132"/>
    <w:rsid w:val="00650DF7"/>
    <w:rsid w:val="00651769"/>
    <w:rsid w:val="006541A4"/>
    <w:rsid w:val="0067008A"/>
    <w:rsid w:val="0067462B"/>
    <w:rsid w:val="006801C5"/>
    <w:rsid w:val="00681C0F"/>
    <w:rsid w:val="006824D1"/>
    <w:rsid w:val="00686288"/>
    <w:rsid w:val="006918A7"/>
    <w:rsid w:val="00693081"/>
    <w:rsid w:val="006959D9"/>
    <w:rsid w:val="006B058A"/>
    <w:rsid w:val="006C1A7B"/>
    <w:rsid w:val="006D09DC"/>
    <w:rsid w:val="006D4EF9"/>
    <w:rsid w:val="006E1A5E"/>
    <w:rsid w:val="006E2224"/>
    <w:rsid w:val="006E5E0B"/>
    <w:rsid w:val="006F26DC"/>
    <w:rsid w:val="006F2C07"/>
    <w:rsid w:val="006F7C78"/>
    <w:rsid w:val="00704081"/>
    <w:rsid w:val="00705B32"/>
    <w:rsid w:val="00707C76"/>
    <w:rsid w:val="0071194A"/>
    <w:rsid w:val="00723678"/>
    <w:rsid w:val="00727BE8"/>
    <w:rsid w:val="0073525F"/>
    <w:rsid w:val="007367B7"/>
    <w:rsid w:val="00736D79"/>
    <w:rsid w:val="007574D0"/>
    <w:rsid w:val="00760E8A"/>
    <w:rsid w:val="00765B6F"/>
    <w:rsid w:val="0077060A"/>
    <w:rsid w:val="0077560A"/>
    <w:rsid w:val="00775DE4"/>
    <w:rsid w:val="00787F10"/>
    <w:rsid w:val="007B54C8"/>
    <w:rsid w:val="00800B7C"/>
    <w:rsid w:val="00810C24"/>
    <w:rsid w:val="008124E0"/>
    <w:rsid w:val="00812594"/>
    <w:rsid w:val="00821C6F"/>
    <w:rsid w:val="0083159C"/>
    <w:rsid w:val="0083699C"/>
    <w:rsid w:val="00837E0E"/>
    <w:rsid w:val="008417A2"/>
    <w:rsid w:val="008432A6"/>
    <w:rsid w:val="00847E16"/>
    <w:rsid w:val="00850961"/>
    <w:rsid w:val="00850CF2"/>
    <w:rsid w:val="00856B9C"/>
    <w:rsid w:val="00856F48"/>
    <w:rsid w:val="0085717B"/>
    <w:rsid w:val="00863846"/>
    <w:rsid w:val="00865EF7"/>
    <w:rsid w:val="00872DBF"/>
    <w:rsid w:val="00873418"/>
    <w:rsid w:val="00876C29"/>
    <w:rsid w:val="00885426"/>
    <w:rsid w:val="008A2655"/>
    <w:rsid w:val="008A3EEF"/>
    <w:rsid w:val="008B0E31"/>
    <w:rsid w:val="008B5F60"/>
    <w:rsid w:val="008C3AF4"/>
    <w:rsid w:val="008D10E7"/>
    <w:rsid w:val="008E519B"/>
    <w:rsid w:val="008E790B"/>
    <w:rsid w:val="008E7977"/>
    <w:rsid w:val="00906E2E"/>
    <w:rsid w:val="00912080"/>
    <w:rsid w:val="009120B8"/>
    <w:rsid w:val="00922C90"/>
    <w:rsid w:val="00924A37"/>
    <w:rsid w:val="009336FB"/>
    <w:rsid w:val="00933BD1"/>
    <w:rsid w:val="00937653"/>
    <w:rsid w:val="00940D51"/>
    <w:rsid w:val="009435BD"/>
    <w:rsid w:val="00943A44"/>
    <w:rsid w:val="00947CB4"/>
    <w:rsid w:val="00955769"/>
    <w:rsid w:val="0097115C"/>
    <w:rsid w:val="00975571"/>
    <w:rsid w:val="00990E47"/>
    <w:rsid w:val="009A31A8"/>
    <w:rsid w:val="009A4CD3"/>
    <w:rsid w:val="009A6B0B"/>
    <w:rsid w:val="009B1819"/>
    <w:rsid w:val="009B499D"/>
    <w:rsid w:val="009B4D6A"/>
    <w:rsid w:val="009B6912"/>
    <w:rsid w:val="009C2DC8"/>
    <w:rsid w:val="009D3E25"/>
    <w:rsid w:val="009D42FE"/>
    <w:rsid w:val="009D4564"/>
    <w:rsid w:val="009D5A1C"/>
    <w:rsid w:val="009D62B6"/>
    <w:rsid w:val="009E0FB2"/>
    <w:rsid w:val="009E1989"/>
    <w:rsid w:val="009E5D5F"/>
    <w:rsid w:val="009E6C5E"/>
    <w:rsid w:val="009F21B2"/>
    <w:rsid w:val="009F2541"/>
    <w:rsid w:val="00A006EC"/>
    <w:rsid w:val="00A00A43"/>
    <w:rsid w:val="00A06EC6"/>
    <w:rsid w:val="00A14B67"/>
    <w:rsid w:val="00A262BC"/>
    <w:rsid w:val="00A27B61"/>
    <w:rsid w:val="00A3161C"/>
    <w:rsid w:val="00A32345"/>
    <w:rsid w:val="00A6347B"/>
    <w:rsid w:val="00A6488D"/>
    <w:rsid w:val="00A71124"/>
    <w:rsid w:val="00A72354"/>
    <w:rsid w:val="00A72C1A"/>
    <w:rsid w:val="00A81BB3"/>
    <w:rsid w:val="00A9103B"/>
    <w:rsid w:val="00A95FCA"/>
    <w:rsid w:val="00AA2E73"/>
    <w:rsid w:val="00AA3E38"/>
    <w:rsid w:val="00AA5549"/>
    <w:rsid w:val="00AB0CA0"/>
    <w:rsid w:val="00AB3B08"/>
    <w:rsid w:val="00AB540F"/>
    <w:rsid w:val="00AC34EE"/>
    <w:rsid w:val="00AC5199"/>
    <w:rsid w:val="00AC6938"/>
    <w:rsid w:val="00AD18E7"/>
    <w:rsid w:val="00AD5765"/>
    <w:rsid w:val="00AE102D"/>
    <w:rsid w:val="00AE13D7"/>
    <w:rsid w:val="00AE2DB7"/>
    <w:rsid w:val="00AF36B9"/>
    <w:rsid w:val="00B03A9E"/>
    <w:rsid w:val="00B07068"/>
    <w:rsid w:val="00B126AB"/>
    <w:rsid w:val="00B21964"/>
    <w:rsid w:val="00B269A5"/>
    <w:rsid w:val="00B27A91"/>
    <w:rsid w:val="00B3192B"/>
    <w:rsid w:val="00B3273E"/>
    <w:rsid w:val="00B36248"/>
    <w:rsid w:val="00B410C6"/>
    <w:rsid w:val="00B64823"/>
    <w:rsid w:val="00B64BCB"/>
    <w:rsid w:val="00B6575B"/>
    <w:rsid w:val="00B71F0C"/>
    <w:rsid w:val="00B82B33"/>
    <w:rsid w:val="00B848F7"/>
    <w:rsid w:val="00B93A25"/>
    <w:rsid w:val="00B973FA"/>
    <w:rsid w:val="00BA1E29"/>
    <w:rsid w:val="00BA392D"/>
    <w:rsid w:val="00BB7CCC"/>
    <w:rsid w:val="00BC6D3C"/>
    <w:rsid w:val="00BC7202"/>
    <w:rsid w:val="00BE4276"/>
    <w:rsid w:val="00BE47D2"/>
    <w:rsid w:val="00BF5468"/>
    <w:rsid w:val="00C07211"/>
    <w:rsid w:val="00C1035D"/>
    <w:rsid w:val="00C24C34"/>
    <w:rsid w:val="00C2565E"/>
    <w:rsid w:val="00C27656"/>
    <w:rsid w:val="00C45387"/>
    <w:rsid w:val="00C522B1"/>
    <w:rsid w:val="00C60A3E"/>
    <w:rsid w:val="00C614A6"/>
    <w:rsid w:val="00C62D0E"/>
    <w:rsid w:val="00C951F4"/>
    <w:rsid w:val="00C9685E"/>
    <w:rsid w:val="00CA0C50"/>
    <w:rsid w:val="00CC12B7"/>
    <w:rsid w:val="00CC7949"/>
    <w:rsid w:val="00CD6BE3"/>
    <w:rsid w:val="00CD7D85"/>
    <w:rsid w:val="00CE1266"/>
    <w:rsid w:val="00CF0487"/>
    <w:rsid w:val="00CF7CD9"/>
    <w:rsid w:val="00CF7DD0"/>
    <w:rsid w:val="00D04015"/>
    <w:rsid w:val="00D05B6A"/>
    <w:rsid w:val="00D06EFF"/>
    <w:rsid w:val="00D10B25"/>
    <w:rsid w:val="00D23F43"/>
    <w:rsid w:val="00D245B1"/>
    <w:rsid w:val="00D24747"/>
    <w:rsid w:val="00D278DA"/>
    <w:rsid w:val="00D3108E"/>
    <w:rsid w:val="00D34CCE"/>
    <w:rsid w:val="00D4489F"/>
    <w:rsid w:val="00D47F77"/>
    <w:rsid w:val="00D524CD"/>
    <w:rsid w:val="00D5394E"/>
    <w:rsid w:val="00D552CC"/>
    <w:rsid w:val="00D56FAB"/>
    <w:rsid w:val="00D61F05"/>
    <w:rsid w:val="00D708FD"/>
    <w:rsid w:val="00D718AD"/>
    <w:rsid w:val="00D72B9D"/>
    <w:rsid w:val="00D756EE"/>
    <w:rsid w:val="00D9714C"/>
    <w:rsid w:val="00D97C27"/>
    <w:rsid w:val="00DA0148"/>
    <w:rsid w:val="00DA07DD"/>
    <w:rsid w:val="00DA30E1"/>
    <w:rsid w:val="00DA34DE"/>
    <w:rsid w:val="00DA62EB"/>
    <w:rsid w:val="00DB1CD2"/>
    <w:rsid w:val="00DB63AD"/>
    <w:rsid w:val="00DC798F"/>
    <w:rsid w:val="00DD0D46"/>
    <w:rsid w:val="00DD1911"/>
    <w:rsid w:val="00DD40A8"/>
    <w:rsid w:val="00DD4253"/>
    <w:rsid w:val="00DD4C86"/>
    <w:rsid w:val="00DE2047"/>
    <w:rsid w:val="00DF5010"/>
    <w:rsid w:val="00DF51FC"/>
    <w:rsid w:val="00DF7542"/>
    <w:rsid w:val="00E152EB"/>
    <w:rsid w:val="00E20AB6"/>
    <w:rsid w:val="00E31F84"/>
    <w:rsid w:val="00E32652"/>
    <w:rsid w:val="00E33C88"/>
    <w:rsid w:val="00E37112"/>
    <w:rsid w:val="00E374D8"/>
    <w:rsid w:val="00E409B7"/>
    <w:rsid w:val="00E45129"/>
    <w:rsid w:val="00E623DC"/>
    <w:rsid w:val="00E751AA"/>
    <w:rsid w:val="00E80C32"/>
    <w:rsid w:val="00E82A55"/>
    <w:rsid w:val="00E8311D"/>
    <w:rsid w:val="00E866C4"/>
    <w:rsid w:val="00E90EB1"/>
    <w:rsid w:val="00E910FA"/>
    <w:rsid w:val="00E9414D"/>
    <w:rsid w:val="00EA14EA"/>
    <w:rsid w:val="00EA568D"/>
    <w:rsid w:val="00EA5C76"/>
    <w:rsid w:val="00EB4605"/>
    <w:rsid w:val="00EC4F83"/>
    <w:rsid w:val="00EC7DA3"/>
    <w:rsid w:val="00EC7F6E"/>
    <w:rsid w:val="00ED6622"/>
    <w:rsid w:val="00EE3D34"/>
    <w:rsid w:val="00EE706C"/>
    <w:rsid w:val="00EF43CF"/>
    <w:rsid w:val="00EF5089"/>
    <w:rsid w:val="00EF652A"/>
    <w:rsid w:val="00F0069C"/>
    <w:rsid w:val="00F10C9F"/>
    <w:rsid w:val="00F13448"/>
    <w:rsid w:val="00F14A72"/>
    <w:rsid w:val="00F22F22"/>
    <w:rsid w:val="00F26666"/>
    <w:rsid w:val="00F2725E"/>
    <w:rsid w:val="00F35E1D"/>
    <w:rsid w:val="00F6163E"/>
    <w:rsid w:val="00F61662"/>
    <w:rsid w:val="00F75708"/>
    <w:rsid w:val="00F76E4D"/>
    <w:rsid w:val="00F80B4F"/>
    <w:rsid w:val="00F81C4A"/>
    <w:rsid w:val="00F94606"/>
    <w:rsid w:val="00FA0464"/>
    <w:rsid w:val="00FA437F"/>
    <w:rsid w:val="00FB3190"/>
    <w:rsid w:val="00FB4C92"/>
    <w:rsid w:val="00FC32B0"/>
    <w:rsid w:val="00FC67C8"/>
    <w:rsid w:val="00FC75BD"/>
    <w:rsid w:val="00FF2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366B4F"/>
  <w14:defaultImageDpi w14:val="32767"/>
  <w15:docId w15:val="{5D552F21-91FD-456F-8AFC-7E75F22AE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9F5"/>
    <w:pPr>
      <w:tabs>
        <w:tab w:val="center" w:pos="4680"/>
        <w:tab w:val="right" w:pos="9360"/>
      </w:tabs>
    </w:pPr>
  </w:style>
  <w:style w:type="character" w:customStyle="1" w:styleId="HeaderChar">
    <w:name w:val="Header Char"/>
    <w:basedOn w:val="DefaultParagraphFont"/>
    <w:link w:val="Header"/>
    <w:uiPriority w:val="99"/>
    <w:rsid w:val="000219F5"/>
  </w:style>
  <w:style w:type="paragraph" w:styleId="Footer">
    <w:name w:val="footer"/>
    <w:basedOn w:val="Normal"/>
    <w:link w:val="FooterChar"/>
    <w:uiPriority w:val="99"/>
    <w:unhideWhenUsed/>
    <w:rsid w:val="000219F5"/>
    <w:pPr>
      <w:tabs>
        <w:tab w:val="center" w:pos="4680"/>
        <w:tab w:val="right" w:pos="9360"/>
      </w:tabs>
    </w:pPr>
  </w:style>
  <w:style w:type="character" w:customStyle="1" w:styleId="FooterChar">
    <w:name w:val="Footer Char"/>
    <w:basedOn w:val="DefaultParagraphFont"/>
    <w:link w:val="Footer"/>
    <w:uiPriority w:val="99"/>
    <w:rsid w:val="000219F5"/>
  </w:style>
  <w:style w:type="table" w:styleId="TableGrid">
    <w:name w:val="Table Grid"/>
    <w:basedOn w:val="TableNormal"/>
    <w:uiPriority w:val="59"/>
    <w:rsid w:val="002C6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3F187B"/>
  </w:style>
  <w:style w:type="paragraph" w:styleId="ListParagraph">
    <w:name w:val="List Paragraph"/>
    <w:basedOn w:val="Normal"/>
    <w:uiPriority w:val="34"/>
    <w:qFormat/>
    <w:rsid w:val="0071194A"/>
    <w:pPr>
      <w:ind w:left="720"/>
      <w:contextualSpacing/>
    </w:pPr>
  </w:style>
  <w:style w:type="paragraph" w:customStyle="1" w:styleId="ChartHeading">
    <w:name w:val="Chart Heading"/>
    <w:basedOn w:val="Normal"/>
    <w:qFormat/>
    <w:rsid w:val="00AE2DB7"/>
    <w:rPr>
      <w:rFonts w:ascii="Verdana" w:hAnsi="Verdana"/>
      <w:b/>
      <w:color w:val="FFFFFF" w:themeColor="background1"/>
      <w:sz w:val="20"/>
      <w:szCs w:val="20"/>
    </w:rPr>
  </w:style>
  <w:style w:type="paragraph" w:customStyle="1" w:styleId="Copy">
    <w:name w:val="Copy"/>
    <w:basedOn w:val="Normal"/>
    <w:qFormat/>
    <w:rsid w:val="00E80C32"/>
    <w:pPr>
      <w:spacing w:after="80"/>
    </w:pPr>
    <w:rPr>
      <w:rFonts w:ascii="Verdana" w:hAnsi="Verdana" w:cs="Arial"/>
      <w:sz w:val="20"/>
      <w:szCs w:val="20"/>
    </w:rPr>
  </w:style>
  <w:style w:type="paragraph" w:customStyle="1" w:styleId="GreyHeading">
    <w:name w:val="Grey Heading"/>
    <w:basedOn w:val="Normal"/>
    <w:qFormat/>
    <w:rsid w:val="00F6163E"/>
    <w:pPr>
      <w:spacing w:after="120"/>
    </w:pPr>
    <w:rPr>
      <w:rFonts w:ascii="Verdana" w:hAnsi="Verdana" w:cs="Arial"/>
      <w:b/>
      <w:bCs/>
      <w:color w:val="595A59"/>
      <w:sz w:val="20"/>
      <w:szCs w:val="20"/>
    </w:rPr>
  </w:style>
  <w:style w:type="paragraph" w:customStyle="1" w:styleId="Subhead">
    <w:name w:val="Subhead"/>
    <w:basedOn w:val="Normal"/>
    <w:qFormat/>
    <w:rsid w:val="00F6163E"/>
    <w:pPr>
      <w:spacing w:after="80"/>
    </w:pPr>
    <w:rPr>
      <w:rFonts w:ascii="Verdana" w:hAnsi="Verdana" w:cs="Arial"/>
      <w:b/>
      <w:sz w:val="20"/>
      <w:szCs w:val="20"/>
    </w:rPr>
  </w:style>
  <w:style w:type="paragraph" w:customStyle="1" w:styleId="Bullet">
    <w:name w:val="Bullet"/>
    <w:basedOn w:val="Normal"/>
    <w:qFormat/>
    <w:rsid w:val="00E80C32"/>
    <w:pPr>
      <w:numPr>
        <w:numId w:val="1"/>
      </w:numPr>
      <w:spacing w:after="80"/>
      <w:ind w:left="144" w:hanging="144"/>
    </w:pPr>
    <w:rPr>
      <w:rFonts w:ascii="Verdana" w:hAnsi="Verdana" w:cs="Arial"/>
      <w:sz w:val="20"/>
      <w:szCs w:val="20"/>
    </w:rPr>
  </w:style>
  <w:style w:type="paragraph" w:customStyle="1" w:styleId="SectionHeading">
    <w:name w:val="Section Heading"/>
    <w:basedOn w:val="Normal"/>
    <w:qFormat/>
    <w:rsid w:val="00AE2DB7"/>
    <w:pPr>
      <w:ind w:left="1230"/>
    </w:pPr>
    <w:rPr>
      <w:rFonts w:ascii="Verdana" w:hAnsi="Verdana" w:cs="Arial"/>
      <w:b/>
      <w:color w:val="FFFFFF" w:themeColor="background1"/>
      <w:sz w:val="20"/>
      <w:szCs w:val="20"/>
    </w:rPr>
  </w:style>
  <w:style w:type="paragraph" w:customStyle="1" w:styleId="ClassHeading">
    <w:name w:val="Class Heading"/>
    <w:basedOn w:val="Normal"/>
    <w:qFormat/>
    <w:rsid w:val="008E7977"/>
    <w:pPr>
      <w:spacing w:after="80"/>
    </w:pPr>
    <w:rPr>
      <w:rFonts w:ascii="Verdana" w:hAnsi="Verdana" w:cs="Arial"/>
      <w:b/>
      <w:color w:val="3F708E"/>
      <w:sz w:val="20"/>
      <w:szCs w:val="20"/>
    </w:rPr>
  </w:style>
  <w:style w:type="paragraph" w:customStyle="1" w:styleId="IntroCopy">
    <w:name w:val="Intro Copy"/>
    <w:basedOn w:val="Copy"/>
    <w:qFormat/>
    <w:rsid w:val="00E80C32"/>
    <w:pPr>
      <w:spacing w:after="0"/>
    </w:pPr>
    <w:rPr>
      <w:rFonts w:eastAsia="Verdana" w:cs="Verdana"/>
      <w:color w:val="0A0A0D"/>
    </w:rPr>
  </w:style>
  <w:style w:type="paragraph" w:customStyle="1" w:styleId="GradeLevel">
    <w:name w:val="Grade Level"/>
    <w:basedOn w:val="Normal"/>
    <w:qFormat/>
    <w:rsid w:val="00872DBF"/>
    <w:pPr>
      <w:jc w:val="center"/>
    </w:pPr>
    <w:rPr>
      <w:rFonts w:ascii="Verdana" w:hAnsi="Verdana" w:cs="Arial"/>
      <w:b/>
      <w:color w:val="000000" w:themeColor="text1"/>
      <w:sz w:val="28"/>
      <w:szCs w:val="28"/>
    </w:rPr>
  </w:style>
  <w:style w:type="paragraph" w:customStyle="1" w:styleId="NumberedList">
    <w:name w:val="Numbered List"/>
    <w:basedOn w:val="Bullet"/>
    <w:qFormat/>
    <w:rsid w:val="00D5394E"/>
    <w:pPr>
      <w:numPr>
        <w:numId w:val="2"/>
      </w:numPr>
      <w:ind w:left="259" w:hanging="259"/>
    </w:pPr>
  </w:style>
  <w:style w:type="paragraph" w:customStyle="1" w:styleId="SpaceBetween">
    <w:name w:val="Space Between"/>
    <w:basedOn w:val="Normal"/>
    <w:qFormat/>
    <w:rsid w:val="00E80C32"/>
    <w:rPr>
      <w:rFonts w:ascii="Verdana" w:hAnsi="Verdana" w:cs="Arial"/>
      <w:sz w:val="14"/>
      <w:szCs w:val="14"/>
    </w:rPr>
  </w:style>
  <w:style w:type="paragraph" w:customStyle="1" w:styleId="CopyCentred">
    <w:name w:val="Copy Centred"/>
    <w:basedOn w:val="Copy"/>
    <w:qFormat/>
    <w:rsid w:val="00E80C32"/>
    <w:pPr>
      <w:jc w:val="center"/>
    </w:pPr>
  </w:style>
  <w:style w:type="paragraph" w:styleId="NormalWeb">
    <w:name w:val="Normal (Web)"/>
    <w:basedOn w:val="Normal"/>
    <w:uiPriority w:val="99"/>
    <w:unhideWhenUsed/>
    <w:rsid w:val="00E80C32"/>
    <w:pPr>
      <w:spacing w:before="100" w:beforeAutospacing="1" w:after="100" w:afterAutospacing="1"/>
    </w:pPr>
    <w:rPr>
      <w:rFonts w:ascii="Times" w:hAnsi="Times" w:cs="Times New Roman"/>
      <w:sz w:val="20"/>
      <w:szCs w:val="20"/>
    </w:rPr>
  </w:style>
  <w:style w:type="paragraph" w:customStyle="1" w:styleId="AppendixCopy">
    <w:name w:val="Appendix Copy"/>
    <w:basedOn w:val="Copy"/>
    <w:qFormat/>
    <w:rsid w:val="000E4B52"/>
    <w:rPr>
      <w:sz w:val="22"/>
    </w:rPr>
  </w:style>
  <w:style w:type="paragraph" w:customStyle="1" w:styleId="AppendixLine">
    <w:name w:val="Appendix Line"/>
    <w:basedOn w:val="Copy"/>
    <w:qFormat/>
    <w:rsid w:val="00CF7DD0"/>
    <w:pPr>
      <w:spacing w:before="240"/>
    </w:pPr>
  </w:style>
  <w:style w:type="table" w:styleId="LightList-Accent5">
    <w:name w:val="Light List Accent 5"/>
    <w:basedOn w:val="TableNormal"/>
    <w:uiPriority w:val="61"/>
    <w:rsid w:val="008124E0"/>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customStyle="1" w:styleId="AppendixName">
    <w:name w:val="Appendix Name"/>
    <w:basedOn w:val="Normal"/>
    <w:qFormat/>
    <w:rsid w:val="00873418"/>
    <w:rPr>
      <w:rFonts w:ascii="Verdana" w:hAnsi="Verdana"/>
      <w:color w:val="FFFFFF" w:themeColor="background1"/>
      <w:sz w:val="36"/>
      <w:szCs w:val="36"/>
    </w:rPr>
  </w:style>
  <w:style w:type="paragraph" w:customStyle="1" w:styleId="BlueChartHeading">
    <w:name w:val="Blue Chart Heading"/>
    <w:basedOn w:val="Normal"/>
    <w:qFormat/>
    <w:rsid w:val="00DA34DE"/>
    <w:pPr>
      <w:jc w:val="center"/>
    </w:pPr>
    <w:rPr>
      <w:rFonts w:ascii="Verdana" w:hAnsi="Verdana" w:cs="Times New Roman"/>
      <w:b/>
      <w:bCs/>
      <w:color w:val="FFFFFF" w:themeColor="background1"/>
      <w:sz w:val="20"/>
      <w:szCs w:val="20"/>
    </w:rPr>
  </w:style>
  <w:style w:type="table" w:customStyle="1" w:styleId="Appendix">
    <w:name w:val="Appendix"/>
    <w:basedOn w:val="TableNormal"/>
    <w:uiPriority w:val="99"/>
    <w:rsid w:val="00104B6E"/>
    <w:tblPr/>
  </w:style>
  <w:style w:type="paragraph" w:styleId="ListBullet">
    <w:name w:val="List Bullet"/>
    <w:basedOn w:val="Normal"/>
    <w:uiPriority w:val="99"/>
    <w:unhideWhenUsed/>
    <w:rsid w:val="005161C4"/>
    <w:pPr>
      <w:numPr>
        <w:numId w:val="3"/>
      </w:numPr>
      <w:contextualSpacing/>
    </w:pPr>
  </w:style>
  <w:style w:type="paragraph" w:customStyle="1" w:styleId="Heading">
    <w:name w:val="Heading"/>
    <w:basedOn w:val="Header"/>
    <w:qFormat/>
    <w:rsid w:val="00C522B1"/>
    <w:pPr>
      <w:ind w:left="259"/>
    </w:pPr>
    <w:rPr>
      <w:rFonts w:ascii="Verdana" w:hAnsi="Verdana"/>
      <w:color w:val="FFFFFF" w:themeColor="background1"/>
      <w:sz w:val="56"/>
      <w:szCs w:val="56"/>
    </w:rPr>
  </w:style>
  <w:style w:type="paragraph" w:customStyle="1" w:styleId="LetteredList">
    <w:name w:val="Lettered List"/>
    <w:basedOn w:val="Copy"/>
    <w:qFormat/>
    <w:rsid w:val="00D708FD"/>
    <w:pPr>
      <w:numPr>
        <w:numId w:val="4"/>
      </w:numPr>
      <w:ind w:left="360"/>
    </w:pPr>
    <w:rPr>
      <w:lang w:val="en-US"/>
    </w:rPr>
  </w:style>
  <w:style w:type="paragraph" w:customStyle="1" w:styleId="ChartCopy">
    <w:name w:val="Chart Copy"/>
    <w:basedOn w:val="Copy"/>
    <w:qFormat/>
    <w:rsid w:val="00D708FD"/>
    <w:pPr>
      <w:spacing w:after="0"/>
      <w:jc w:val="center"/>
    </w:pPr>
    <w:rPr>
      <w:rFonts w:eastAsia="Verdana" w:cs="Verdana"/>
    </w:rPr>
  </w:style>
  <w:style w:type="character" w:customStyle="1" w:styleId="normaltextrun">
    <w:name w:val="normaltextrun"/>
    <w:basedOn w:val="DefaultParagraphFont"/>
    <w:rsid w:val="002D4BA5"/>
  </w:style>
  <w:style w:type="character" w:styleId="Hyperlink">
    <w:name w:val="Hyperlink"/>
    <w:basedOn w:val="DefaultParagraphFont"/>
    <w:uiPriority w:val="99"/>
    <w:unhideWhenUsed/>
    <w:rsid w:val="0030440C"/>
    <w:rPr>
      <w:color w:val="0563C1" w:themeColor="hyperlink"/>
      <w:u w:val="single"/>
    </w:rPr>
  </w:style>
  <w:style w:type="paragraph" w:customStyle="1" w:styleId="2ndBullet">
    <w:name w:val="2nd Bullet"/>
    <w:basedOn w:val="Bullet"/>
    <w:qFormat/>
    <w:rsid w:val="0030440C"/>
    <w:pPr>
      <w:numPr>
        <w:ilvl w:val="1"/>
      </w:numPr>
      <w:ind w:left="360" w:hanging="216"/>
    </w:pPr>
  </w:style>
  <w:style w:type="paragraph" w:customStyle="1" w:styleId="BigHeader">
    <w:name w:val="Big Header"/>
    <w:basedOn w:val="GradeLevel"/>
    <w:qFormat/>
    <w:rsid w:val="00B64BCB"/>
    <w:pPr>
      <w:spacing w:after="100"/>
      <w:jc w:val="left"/>
    </w:pPr>
  </w:style>
  <w:style w:type="character" w:styleId="CommentReference">
    <w:name w:val="annotation reference"/>
    <w:basedOn w:val="DefaultParagraphFont"/>
    <w:uiPriority w:val="99"/>
    <w:semiHidden/>
    <w:unhideWhenUsed/>
    <w:rsid w:val="00847E16"/>
    <w:rPr>
      <w:sz w:val="16"/>
      <w:szCs w:val="16"/>
    </w:rPr>
  </w:style>
  <w:style w:type="paragraph" w:styleId="CommentText">
    <w:name w:val="annotation text"/>
    <w:basedOn w:val="Normal"/>
    <w:link w:val="CommentTextChar"/>
    <w:uiPriority w:val="99"/>
    <w:semiHidden/>
    <w:unhideWhenUsed/>
    <w:rsid w:val="00847E16"/>
  </w:style>
  <w:style w:type="character" w:customStyle="1" w:styleId="CommentTextChar">
    <w:name w:val="Comment Text Char"/>
    <w:basedOn w:val="DefaultParagraphFont"/>
    <w:link w:val="CommentText"/>
    <w:uiPriority w:val="99"/>
    <w:semiHidden/>
    <w:rsid w:val="00847E16"/>
  </w:style>
  <w:style w:type="paragraph" w:styleId="BalloonText">
    <w:name w:val="Balloon Text"/>
    <w:basedOn w:val="Normal"/>
    <w:link w:val="BalloonTextChar"/>
    <w:uiPriority w:val="99"/>
    <w:semiHidden/>
    <w:unhideWhenUsed/>
    <w:rsid w:val="00847E1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47E16"/>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847E16"/>
    <w:rPr>
      <w:color w:val="954F72" w:themeColor="followedHyperlink"/>
      <w:u w:val="single"/>
    </w:rPr>
  </w:style>
  <w:style w:type="character" w:customStyle="1" w:styleId="A12">
    <w:name w:val="A12"/>
    <w:uiPriority w:val="99"/>
    <w:rsid w:val="00647132"/>
    <w:rPr>
      <w:rFonts w:cs="Gotham Light"/>
      <w:color w:val="000000"/>
      <w:sz w:val="16"/>
      <w:szCs w:val="16"/>
    </w:rPr>
  </w:style>
  <w:style w:type="paragraph" w:customStyle="1" w:styleId="Pa6">
    <w:name w:val="Pa6"/>
    <w:basedOn w:val="Normal"/>
    <w:next w:val="Normal"/>
    <w:uiPriority w:val="99"/>
    <w:rsid w:val="00647132"/>
    <w:pPr>
      <w:autoSpaceDE w:val="0"/>
      <w:autoSpaceDN w:val="0"/>
      <w:adjustRightInd w:val="0"/>
      <w:spacing w:line="201" w:lineRule="atLeast"/>
    </w:pPr>
    <w:rPr>
      <w:rFonts w:ascii="Gotham Medium" w:hAnsi="Gotham Medium"/>
    </w:rPr>
  </w:style>
  <w:style w:type="paragraph" w:customStyle="1" w:styleId="BlueChartHeadingLeft">
    <w:name w:val="Blue Chart Heading Left"/>
    <w:basedOn w:val="BlueChartHeading"/>
    <w:qFormat/>
    <w:rsid w:val="00CD6BE3"/>
    <w:pPr>
      <w:jc w:val="left"/>
    </w:pPr>
  </w:style>
  <w:style w:type="paragraph" w:customStyle="1" w:styleId="3rdBullet">
    <w:name w:val="3rd Bullet"/>
    <w:basedOn w:val="2ndBullet"/>
    <w:qFormat/>
    <w:rsid w:val="008E7977"/>
    <w:pPr>
      <w:numPr>
        <w:ilvl w:val="2"/>
      </w:numPr>
      <w:ind w:left="720"/>
    </w:pPr>
  </w:style>
  <w:style w:type="paragraph" w:customStyle="1" w:styleId="RubricHeading">
    <w:name w:val="Rubric Heading"/>
    <w:basedOn w:val="Subhead"/>
    <w:qFormat/>
    <w:rsid w:val="00397969"/>
    <w:pPr>
      <w:spacing w:after="0"/>
    </w:pPr>
  </w:style>
  <w:style w:type="paragraph" w:customStyle="1" w:styleId="CheckmarkList">
    <w:name w:val="Checkmark List"/>
    <w:basedOn w:val="Copy"/>
    <w:qFormat/>
    <w:rsid w:val="00AD18E7"/>
    <w:pPr>
      <w:numPr>
        <w:numId w:val="5"/>
      </w:numPr>
      <w:ind w:left="259" w:hanging="259"/>
    </w:pPr>
  </w:style>
  <w:style w:type="paragraph" w:customStyle="1" w:styleId="DashList">
    <w:name w:val="Dash List"/>
    <w:basedOn w:val="Copy"/>
    <w:qFormat/>
    <w:rsid w:val="00D56FAB"/>
    <w:pPr>
      <w:numPr>
        <w:numId w:val="6"/>
      </w:numPr>
      <w:ind w:left="216" w:hanging="216"/>
    </w:pPr>
  </w:style>
  <w:style w:type="paragraph" w:customStyle="1" w:styleId="SmallRubricCopy">
    <w:name w:val="Small Rubric Copy"/>
    <w:basedOn w:val="Copy"/>
    <w:qFormat/>
    <w:rsid w:val="009F21B2"/>
    <w:pPr>
      <w:spacing w:after="40"/>
    </w:pPr>
    <w:rPr>
      <w:sz w:val="18"/>
      <w:szCs w:val="18"/>
    </w:rPr>
  </w:style>
  <w:style w:type="table" w:styleId="MediumShading1-Accent5">
    <w:name w:val="Medium Shading 1 Accent 5"/>
    <w:basedOn w:val="TableNormal"/>
    <w:uiPriority w:val="63"/>
    <w:rsid w:val="004E393A"/>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character" w:customStyle="1" w:styleId="UnresolvedMention1">
    <w:name w:val="Unresolved Mention1"/>
    <w:basedOn w:val="DefaultParagraphFont"/>
    <w:uiPriority w:val="99"/>
    <w:rsid w:val="0022305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D3E25"/>
    <w:rPr>
      <w:b/>
      <w:bCs/>
      <w:sz w:val="20"/>
      <w:szCs w:val="20"/>
    </w:rPr>
  </w:style>
  <w:style w:type="character" w:customStyle="1" w:styleId="CommentSubjectChar">
    <w:name w:val="Comment Subject Char"/>
    <w:basedOn w:val="CommentTextChar"/>
    <w:link w:val="CommentSubject"/>
    <w:uiPriority w:val="99"/>
    <w:semiHidden/>
    <w:rsid w:val="009D3E25"/>
    <w:rPr>
      <w:b/>
      <w:bCs/>
      <w:sz w:val="20"/>
      <w:szCs w:val="20"/>
      <w:lang w:val="en-CA"/>
    </w:rPr>
  </w:style>
  <w:style w:type="paragraph" w:styleId="Revision">
    <w:name w:val="Revision"/>
    <w:hidden/>
    <w:uiPriority w:val="99"/>
    <w:semiHidden/>
    <w:rsid w:val="00E33C88"/>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9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DF168D49C88F043B6619B9C520225FD" ma:contentTypeVersion="4" ma:contentTypeDescription="Create a new document." ma:contentTypeScope="" ma:versionID="123bd704384d24c496110e085c74b6d8">
  <xsd:schema xmlns:xsd="http://www.w3.org/2001/XMLSchema" xmlns:xs="http://www.w3.org/2001/XMLSchema" xmlns:p="http://schemas.microsoft.com/office/2006/metadata/properties" xmlns:ns2="1e8bcf3f-2f0e-4a20-8cdc-dbcdc161aab5" xmlns:ns3="c70e0953-1d0d-4f29-b348-3c4bcabe7931" targetNamespace="http://schemas.microsoft.com/office/2006/metadata/properties" ma:root="true" ma:fieldsID="a91b718f7c3fb6af49ee613346c58b5f" ns2:_="" ns3:_="">
    <xsd:import namespace="1e8bcf3f-2f0e-4a20-8cdc-dbcdc161aab5"/>
    <xsd:import namespace="c70e0953-1d0d-4f29-b348-3c4bcabe79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bcf3f-2f0e-4a20-8cdc-dbcdc161aa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e0953-1d0d-4f29-b348-3c4bcabe79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BBC59B0-CA13-41F3-922A-54F0A706A42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4D6C44-BCCF-494E-9211-75B106F5E3C5}"/>
</file>

<file path=customXml/itemProps3.xml><?xml version="1.0" encoding="utf-8"?>
<ds:datastoreItem xmlns:ds="http://schemas.openxmlformats.org/officeDocument/2006/customXml" ds:itemID="{4BE0A032-5444-41B3-ADF3-9D67B8B6753B}">
  <ds:schemaRefs>
    <ds:schemaRef ds:uri="http://schemas.microsoft.com/sharepoint/v3/contenttype/forms"/>
  </ds:schemaRefs>
</ds:datastoreItem>
</file>

<file path=customXml/itemProps4.xml><?xml version="1.0" encoding="utf-8"?>
<ds:datastoreItem xmlns:ds="http://schemas.openxmlformats.org/officeDocument/2006/customXml" ds:itemID="{FACF84F1-CC53-6446-B574-34EE2EC6E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1302</Words>
  <Characters>7428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Palmatier</dc:creator>
  <cp:keywords/>
  <dc:description/>
  <cp:lastModifiedBy>Janice Ivory Smith</cp:lastModifiedBy>
  <cp:revision>7</cp:revision>
  <cp:lastPrinted>2017-09-26T01:57:00Z</cp:lastPrinted>
  <dcterms:created xsi:type="dcterms:W3CDTF">2018-10-26T19:45:00Z</dcterms:created>
  <dcterms:modified xsi:type="dcterms:W3CDTF">2019-02-21T18:40:00Z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0x010100BDF168D49C88F043B6619B9C520225FD</vt:lpwstr>
  </property>
</Properties>
</file>