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67EC5" w14:paraId="78E1F1FA" w14:textId="77777777" w:rsidTr="000C45ED">
        <w:trPr>
          <w:trHeight w:val="441"/>
        </w:trPr>
        <w:tc>
          <w:tcPr>
            <w:tcW w:w="1079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5D614D5E" w14:textId="77777777" w:rsidR="00567EC5" w:rsidRDefault="00567EC5" w:rsidP="000F089E">
            <w:pPr>
              <w:pStyle w:val="ChartHeading"/>
              <w:rPr>
                <w:sz w:val="13"/>
                <w:szCs w:val="13"/>
              </w:rPr>
            </w:pPr>
            <w:bookmarkStart w:id="0" w:name="_GoBack"/>
            <w:bookmarkEnd w:id="0"/>
            <w:r w:rsidRPr="00C9685E">
              <w:t>About this Lesson</w:t>
            </w:r>
          </w:p>
        </w:tc>
      </w:tr>
      <w:tr w:rsidR="00AC5199" w14:paraId="7EFBE78B" w14:textId="77777777" w:rsidTr="00E423CE">
        <w:trPr>
          <w:trHeight w:val="1062"/>
        </w:trPr>
        <w:tc>
          <w:tcPr>
            <w:tcW w:w="10790" w:type="dxa"/>
            <w:shd w:val="clear" w:color="auto" w:fill="E6F5E4"/>
            <w:tcMar>
              <w:left w:w="259" w:type="dxa"/>
              <w:right w:w="259" w:type="dxa"/>
            </w:tcMar>
            <w:vAlign w:val="center"/>
          </w:tcPr>
          <w:p w14:paraId="0F0CF411" w14:textId="4BADB7E5" w:rsidR="00AC5199" w:rsidRPr="00212BC0" w:rsidRDefault="00B07698" w:rsidP="000F089E">
            <w:pPr>
              <w:pStyle w:val="Copy"/>
            </w:pPr>
            <w:r w:rsidRPr="00B07698">
              <w:t>Students will be able to use ratios and line graphs to compare relative values of housing over time.</w:t>
            </w:r>
          </w:p>
        </w:tc>
      </w:tr>
    </w:tbl>
    <w:p w14:paraId="20EEC89E" w14:textId="77777777" w:rsidR="00E910FA" w:rsidRDefault="00E910FA" w:rsidP="000F089E">
      <w:pPr>
        <w:pStyle w:val="SpaceBetween"/>
      </w:pPr>
    </w:p>
    <w:tbl>
      <w:tblPr>
        <w:tblStyle w:val="TableGrid"/>
        <w:tblW w:w="10800" w:type="dxa"/>
        <w:tblInd w:w="-5" w:type="dxa"/>
        <w:tblBorders>
          <w:top w:val="single" w:sz="4" w:space="0" w:color="87CE7F"/>
          <w:left w:val="single" w:sz="4" w:space="0" w:color="87CE7F"/>
          <w:bottom w:val="single" w:sz="4" w:space="0" w:color="87CE7F"/>
          <w:right w:val="single" w:sz="4" w:space="0" w:color="87CE7F"/>
          <w:insideH w:val="none" w:sz="0" w:space="0" w:color="auto"/>
          <w:insideV w:val="none" w:sz="0" w:space="0" w:color="auto"/>
        </w:tblBorders>
        <w:tblCellMar>
          <w:left w:w="259" w:type="dxa"/>
          <w:right w:w="115" w:type="dxa"/>
        </w:tblCellMar>
        <w:tblLook w:val="04A0" w:firstRow="1" w:lastRow="0" w:firstColumn="1" w:lastColumn="0" w:noHBand="0" w:noVBand="1"/>
      </w:tblPr>
      <w:tblGrid>
        <w:gridCol w:w="1432"/>
        <w:gridCol w:w="3765"/>
        <w:gridCol w:w="4103"/>
        <w:gridCol w:w="1500"/>
      </w:tblGrid>
      <w:tr w:rsidR="001266F9" w14:paraId="625608EB" w14:textId="77777777" w:rsidTr="00E423CE">
        <w:trPr>
          <w:trHeight w:val="720"/>
        </w:trPr>
        <w:tc>
          <w:tcPr>
            <w:tcW w:w="1432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173" w:type="dxa"/>
            </w:tcMar>
            <w:vAlign w:val="center"/>
          </w:tcPr>
          <w:p w14:paraId="03931877" w14:textId="77777777" w:rsidR="00E910FA" w:rsidRPr="00030CB4" w:rsidRDefault="00E910FA" w:rsidP="000F089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30CB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Grade Leve</w:t>
            </w:r>
            <w: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3765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54B948"/>
            <w:tcMar>
              <w:top w:w="0" w:type="dxa"/>
              <w:left w:w="173" w:type="dxa"/>
            </w:tcMar>
            <w:vAlign w:val="center"/>
          </w:tcPr>
          <w:p w14:paraId="3D1E3026" w14:textId="77777777" w:rsidR="00E910FA" w:rsidRPr="00030CB4" w:rsidRDefault="00E910FA" w:rsidP="000F089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30CB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Course(s)/subject(s)</w:t>
            </w:r>
          </w:p>
        </w:tc>
        <w:tc>
          <w:tcPr>
            <w:tcW w:w="4103" w:type="dxa"/>
            <w:tcBorders>
              <w:top w:val="single" w:sz="8" w:space="0" w:color="54B948"/>
              <w:left w:val="single" w:sz="8" w:space="0" w:color="FFFFFF" w:themeColor="background1"/>
              <w:bottom w:val="nil"/>
            </w:tcBorders>
            <w:shd w:val="clear" w:color="auto" w:fill="54B948"/>
            <w:tcMar>
              <w:top w:w="0" w:type="dxa"/>
              <w:left w:w="173" w:type="dxa"/>
            </w:tcMar>
            <w:vAlign w:val="center"/>
          </w:tcPr>
          <w:p w14:paraId="4A29EE02" w14:textId="77777777" w:rsidR="00E910FA" w:rsidRPr="00030CB4" w:rsidRDefault="00E910FA" w:rsidP="000F089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E910FA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Learning Goal(s)</w:t>
            </w:r>
          </w:p>
        </w:tc>
        <w:tc>
          <w:tcPr>
            <w:tcW w:w="1500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54B948"/>
            <w:tcMar>
              <w:left w:w="173" w:type="dxa"/>
            </w:tcMar>
            <w:vAlign w:val="center"/>
          </w:tcPr>
          <w:p w14:paraId="459C9227" w14:textId="77777777" w:rsidR="00E910FA" w:rsidRPr="00030CB4" w:rsidRDefault="00E910FA" w:rsidP="000F089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30CB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Suggested</w:t>
            </w:r>
          </w:p>
          <w:p w14:paraId="229FAA53" w14:textId="77777777" w:rsidR="00E910FA" w:rsidRPr="00030CB4" w:rsidRDefault="00E910FA" w:rsidP="000F089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30CB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Timing</w:t>
            </w:r>
          </w:p>
        </w:tc>
      </w:tr>
      <w:tr w:rsidR="00D04015" w14:paraId="66B3D174" w14:textId="77777777" w:rsidTr="00E423CE">
        <w:trPr>
          <w:trHeight w:val="20"/>
        </w:trPr>
        <w:tc>
          <w:tcPr>
            <w:tcW w:w="1432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E6F5E4"/>
            <w:tcMar>
              <w:top w:w="173" w:type="dxa"/>
              <w:left w:w="173" w:type="dxa"/>
            </w:tcMar>
          </w:tcPr>
          <w:p w14:paraId="19A10640" w14:textId="319940FE" w:rsidR="001670CF" w:rsidRPr="00166711" w:rsidRDefault="00B07698" w:rsidP="000F089E">
            <w:pPr>
              <w:pStyle w:val="GradeLevel"/>
              <w:jc w:val="left"/>
            </w:pPr>
            <w:r>
              <w:t>7</w:t>
            </w:r>
          </w:p>
        </w:tc>
        <w:tc>
          <w:tcPr>
            <w:tcW w:w="3765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173" w:type="dxa"/>
              <w:left w:w="173" w:type="dxa"/>
            </w:tcMar>
          </w:tcPr>
          <w:p w14:paraId="517987C9" w14:textId="1E7848CC" w:rsidR="00D04015" w:rsidRPr="002D4BA5" w:rsidRDefault="00B07698" w:rsidP="000F089E">
            <w:pPr>
              <w:pStyle w:val="Copy"/>
            </w:pPr>
            <w:r w:rsidRPr="00B07698">
              <w:t>Mathematics</w:t>
            </w:r>
          </w:p>
        </w:tc>
        <w:tc>
          <w:tcPr>
            <w:tcW w:w="4103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173" w:type="dxa"/>
              <w:left w:w="173" w:type="dxa"/>
              <w:bottom w:w="173" w:type="dxa"/>
            </w:tcMar>
          </w:tcPr>
          <w:p w14:paraId="1C9BCDB8" w14:textId="0CA739BB" w:rsidR="00D04015" w:rsidRPr="00030CB4" w:rsidRDefault="00B07698" w:rsidP="000F089E">
            <w:pPr>
              <w:pStyle w:val="Bullet"/>
              <w:numPr>
                <w:ilvl w:val="0"/>
                <w:numId w:val="0"/>
              </w:numPr>
              <w:ind w:left="144"/>
            </w:pPr>
            <w:r w:rsidRPr="00B07698">
              <w:t xml:space="preserve">I can create line graphs that change over time using housing and rental data. I can interpret the data and use it to defend my opinions regarding renting versus buying </w:t>
            </w:r>
            <w:r w:rsidR="005A2BC7">
              <w:br/>
            </w:r>
            <w:r w:rsidRPr="00B07698">
              <w:t>a place to live.</w:t>
            </w:r>
          </w:p>
        </w:tc>
        <w:tc>
          <w:tcPr>
            <w:tcW w:w="1500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173" w:type="dxa"/>
            </w:tcMar>
          </w:tcPr>
          <w:p w14:paraId="202FD966" w14:textId="08A9628C" w:rsidR="00D04015" w:rsidRPr="00030CB4" w:rsidRDefault="00B07698" w:rsidP="000F089E">
            <w:pPr>
              <w:pStyle w:val="CopyCentred"/>
              <w:jc w:val="left"/>
            </w:pPr>
            <w:r w:rsidRPr="00B07698">
              <w:rPr>
                <w:lang w:val="en-US"/>
              </w:rPr>
              <w:t>3 x 40</w:t>
            </w:r>
            <w:r w:rsidR="005A2BC7">
              <w:rPr>
                <w:lang w:val="en-US"/>
              </w:rPr>
              <w:t xml:space="preserve">-minute – </w:t>
            </w:r>
            <w:r w:rsidR="005A2BC7">
              <w:rPr>
                <w:lang w:val="en-US"/>
              </w:rPr>
              <w:br/>
            </w:r>
            <w:r w:rsidRPr="00B07698">
              <w:rPr>
                <w:lang w:val="en-US"/>
              </w:rPr>
              <w:t>50</w:t>
            </w:r>
            <w:r w:rsidR="005A2BC7">
              <w:rPr>
                <w:lang w:val="en-US"/>
              </w:rPr>
              <w:t>-minute</w:t>
            </w:r>
            <w:r w:rsidRPr="00B07698">
              <w:rPr>
                <w:lang w:val="en-US"/>
              </w:rPr>
              <w:t xml:space="preserve"> periods</w:t>
            </w:r>
            <w:r w:rsidR="005A2BC7">
              <w:rPr>
                <w:lang w:val="en-US"/>
              </w:rPr>
              <w:t xml:space="preserve"> </w:t>
            </w:r>
            <w:r w:rsidRPr="00B07698">
              <w:rPr>
                <w:lang w:val="en-US"/>
              </w:rPr>
              <w:t>= 120</w:t>
            </w:r>
            <w:r w:rsidR="005A2BC7">
              <w:rPr>
                <w:lang w:val="en-US"/>
              </w:rPr>
              <w:t>–</w:t>
            </w:r>
            <w:r w:rsidRPr="00B07698">
              <w:rPr>
                <w:lang w:val="en-US"/>
              </w:rPr>
              <w:t>150 min</w:t>
            </w:r>
            <w:r w:rsidR="005A2BC7">
              <w:rPr>
                <w:lang w:val="en-US"/>
              </w:rPr>
              <w:t>utes</w:t>
            </w:r>
          </w:p>
        </w:tc>
      </w:tr>
    </w:tbl>
    <w:p w14:paraId="1B774036" w14:textId="77777777" w:rsidR="0001377B" w:rsidRPr="00E80C32" w:rsidRDefault="0001377B" w:rsidP="000F089E">
      <w:pPr>
        <w:pStyle w:val="SpaceBetween"/>
      </w:pP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376D39" w14:paraId="632E430D" w14:textId="77777777" w:rsidTr="005B0387">
        <w:trPr>
          <w:trHeight w:val="441"/>
        </w:trPr>
        <w:tc>
          <w:tcPr>
            <w:tcW w:w="10800" w:type="dxa"/>
            <w:tcBorders>
              <w:bottom w:val="nil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48E70EC4" w14:textId="77777777" w:rsidR="00376D39" w:rsidRDefault="00376D39" w:rsidP="000F089E">
            <w:pPr>
              <w:pStyle w:val="ChartHeading"/>
              <w:rPr>
                <w:sz w:val="13"/>
                <w:szCs w:val="13"/>
              </w:rPr>
            </w:pPr>
            <w:r w:rsidRPr="00376D39">
              <w:t>Curriculum Links</w:t>
            </w:r>
          </w:p>
        </w:tc>
      </w:tr>
      <w:tr w:rsidR="00376D39" w14:paraId="028915D4" w14:textId="77777777" w:rsidTr="005B0387">
        <w:trPr>
          <w:trHeight w:val="3751"/>
        </w:trPr>
        <w:tc>
          <w:tcPr>
            <w:tcW w:w="10800" w:type="dxa"/>
            <w:tcBorders>
              <w:top w:val="nil"/>
              <w:bottom w:val="single" w:sz="8" w:space="0" w:color="54B948"/>
            </w:tcBorders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661D07B0" w14:textId="5A07D1CE" w:rsidR="00AC5199" w:rsidRPr="008B0E31" w:rsidRDefault="00B07698" w:rsidP="000F089E">
            <w:pPr>
              <w:pStyle w:val="GreyHeading"/>
            </w:pPr>
            <w:r w:rsidRPr="00B07698">
              <w:t>Grade 7 Mathematics</w:t>
            </w:r>
            <w:r w:rsidR="00245DFC" w:rsidRPr="008B0E31">
              <w:t xml:space="preserve"> </w:t>
            </w:r>
          </w:p>
          <w:p w14:paraId="43F0FAEF" w14:textId="77777777" w:rsidR="00B07698" w:rsidRDefault="00B07698" w:rsidP="00B07698">
            <w:pPr>
              <w:pStyle w:val="Subhead"/>
            </w:pPr>
            <w:r>
              <w:t>Data Management and Probability</w:t>
            </w:r>
          </w:p>
          <w:p w14:paraId="10833C05" w14:textId="77777777" w:rsidR="00B07698" w:rsidRPr="00B07698" w:rsidRDefault="00B07698" w:rsidP="00B07698">
            <w:pPr>
              <w:pStyle w:val="Bullet"/>
              <w:numPr>
                <w:ilvl w:val="0"/>
                <w:numId w:val="0"/>
              </w:numPr>
              <w:rPr>
                <w:b/>
              </w:rPr>
            </w:pPr>
            <w:r w:rsidRPr="00B07698">
              <w:rPr>
                <w:b/>
              </w:rPr>
              <w:t>Overall</w:t>
            </w:r>
          </w:p>
          <w:p w14:paraId="315D62D4" w14:textId="77777777" w:rsidR="00B07698" w:rsidRPr="00B07698" w:rsidRDefault="00B07698" w:rsidP="00B07698">
            <w:pPr>
              <w:pStyle w:val="Bullet"/>
            </w:pPr>
            <w:r w:rsidRPr="00B07698">
              <w:t>Make and evaluate convincing arguments, based on the analysis of data</w:t>
            </w:r>
          </w:p>
          <w:p w14:paraId="7721F501" w14:textId="77777777" w:rsidR="00B07698" w:rsidRPr="00B07698" w:rsidRDefault="00B07698" w:rsidP="00B07698">
            <w:pPr>
              <w:pStyle w:val="Subhead"/>
            </w:pPr>
            <w:r w:rsidRPr="00B07698">
              <w:t>Overall</w:t>
            </w:r>
          </w:p>
          <w:p w14:paraId="6CC11FEC" w14:textId="2465FF1B" w:rsidR="00B07698" w:rsidRDefault="004D7BDE" w:rsidP="00B07698">
            <w:pPr>
              <w:pStyle w:val="Bullet"/>
            </w:pPr>
            <w:r>
              <w:t xml:space="preserve">Collect </w:t>
            </w:r>
            <w:r w:rsidR="00B07698">
              <w:t>and organize categorical, discrete or continuous primary data and secondary data and display the data using charts and graphs, including relative frequency tables and circle graphs</w:t>
            </w:r>
          </w:p>
          <w:p w14:paraId="47F2849D" w14:textId="77777777" w:rsidR="00B07698" w:rsidRPr="00B07698" w:rsidRDefault="00B07698" w:rsidP="00B07698">
            <w:pPr>
              <w:pStyle w:val="Bullet"/>
              <w:numPr>
                <w:ilvl w:val="0"/>
                <w:numId w:val="0"/>
              </w:numPr>
              <w:rPr>
                <w:b/>
              </w:rPr>
            </w:pPr>
            <w:r w:rsidRPr="00B07698">
              <w:rPr>
                <w:b/>
              </w:rPr>
              <w:t>Specific</w:t>
            </w:r>
          </w:p>
          <w:p w14:paraId="63409E82" w14:textId="77F876A9" w:rsidR="00B07698" w:rsidRDefault="004D7BDE" w:rsidP="00B07698">
            <w:pPr>
              <w:pStyle w:val="Bullet"/>
            </w:pPr>
            <w:r>
              <w:t xml:space="preserve">Collect </w:t>
            </w:r>
            <w:r w:rsidR="00B07698">
              <w:t>data by conducting a survey or an experiment to do with themselves, their environment, issues in their school or community, or content from another subject and record observations or measurements</w:t>
            </w:r>
          </w:p>
          <w:p w14:paraId="410DDD88" w14:textId="77777777" w:rsidR="00B07698" w:rsidRPr="00B07698" w:rsidRDefault="00B07698" w:rsidP="00B07698">
            <w:pPr>
              <w:pStyle w:val="Copy"/>
              <w:rPr>
                <w:b/>
              </w:rPr>
            </w:pPr>
            <w:r w:rsidRPr="00B07698">
              <w:rPr>
                <w:b/>
              </w:rPr>
              <w:t>Number Sense and Numeration</w:t>
            </w:r>
          </w:p>
          <w:p w14:paraId="4BF8915B" w14:textId="77777777" w:rsidR="00B07698" w:rsidRPr="00B07698" w:rsidRDefault="00B07698" w:rsidP="00B07698">
            <w:pPr>
              <w:pStyle w:val="Copy"/>
              <w:rPr>
                <w:b/>
              </w:rPr>
            </w:pPr>
            <w:r w:rsidRPr="00B07698">
              <w:rPr>
                <w:b/>
              </w:rPr>
              <w:t>Overall</w:t>
            </w:r>
          </w:p>
          <w:p w14:paraId="7790A14E" w14:textId="11ED3905" w:rsidR="005B0387" w:rsidRPr="00B07698" w:rsidRDefault="00B07698" w:rsidP="00B07698">
            <w:pPr>
              <w:pStyle w:val="Bullet"/>
            </w:pPr>
            <w:r>
              <w:t>Demonstrate an understanding of proportional relationships using per</w:t>
            </w:r>
            <w:r w:rsidR="004D7BDE">
              <w:t xml:space="preserve"> </w:t>
            </w:r>
            <w:r>
              <w:t>cent, ratio and rate</w:t>
            </w:r>
          </w:p>
        </w:tc>
      </w:tr>
    </w:tbl>
    <w:p w14:paraId="4CCE8C5E" w14:textId="02510CF1" w:rsidR="005B0387" w:rsidRPr="002D0AF9" w:rsidRDefault="005B0387" w:rsidP="005B0387">
      <w:pPr>
        <w:pStyle w:val="SpaceBetween"/>
      </w:pP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5B0387" w14:paraId="331A394A" w14:textId="77777777" w:rsidTr="00624C32">
        <w:trPr>
          <w:trHeight w:val="441"/>
        </w:trPr>
        <w:tc>
          <w:tcPr>
            <w:tcW w:w="10800" w:type="dxa"/>
            <w:tcBorders>
              <w:bottom w:val="nil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2AEBCCBD" w14:textId="54B11F99" w:rsidR="005B0387" w:rsidRDefault="005B0387" w:rsidP="00624C32">
            <w:pPr>
              <w:pStyle w:val="ChartHeading"/>
              <w:rPr>
                <w:sz w:val="13"/>
                <w:szCs w:val="13"/>
              </w:rPr>
            </w:pPr>
            <w:r w:rsidRPr="00865EF7">
              <w:t>Inquiry Question</w:t>
            </w:r>
          </w:p>
        </w:tc>
      </w:tr>
      <w:tr w:rsidR="005B0387" w14:paraId="02A80193" w14:textId="77777777" w:rsidTr="00624C32">
        <w:trPr>
          <w:trHeight w:val="20"/>
        </w:trPr>
        <w:tc>
          <w:tcPr>
            <w:tcW w:w="10800" w:type="dxa"/>
            <w:tcBorders>
              <w:top w:val="nil"/>
            </w:tcBorders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1014A26E" w14:textId="5D4A187E" w:rsidR="005B0387" w:rsidRPr="000A44BB" w:rsidRDefault="00B07698" w:rsidP="00624C32">
            <w:pPr>
              <w:pStyle w:val="Copy"/>
            </w:pPr>
            <w:r w:rsidRPr="00B07698">
              <w:rPr>
                <w:noProof/>
                <w:lang w:val="en-US"/>
              </w:rPr>
              <w:t>Using the ratio of house price to rental income, are houses today cheaper or more expensive than they were at other periods in the past?</w:t>
            </w:r>
          </w:p>
        </w:tc>
      </w:tr>
    </w:tbl>
    <w:p w14:paraId="701495A3" w14:textId="5BA46549" w:rsidR="00E80C32" w:rsidRPr="002D0AF9" w:rsidRDefault="00E80C32" w:rsidP="000F089E">
      <w:pPr>
        <w:sectPr w:rsidR="00E80C32" w:rsidRPr="002D0AF9" w:rsidSect="00F61662">
          <w:headerReference w:type="default" r:id="rId11"/>
          <w:footerReference w:type="even" r:id="rId12"/>
          <w:footerReference w:type="default" r:id="rId13"/>
          <w:pgSz w:w="12240" w:h="15840"/>
          <w:pgMar w:top="540" w:right="720" w:bottom="720" w:left="720" w:header="1584" w:footer="1080" w:gutter="0"/>
          <w:cols w:space="708"/>
          <w:docGrid w:linePitch="360"/>
        </w:sectPr>
      </w:pP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5B0387" w14:paraId="7C86EDC3" w14:textId="77777777" w:rsidTr="00624C32">
        <w:trPr>
          <w:trHeight w:val="441"/>
        </w:trPr>
        <w:tc>
          <w:tcPr>
            <w:tcW w:w="10800" w:type="dxa"/>
            <w:tcBorders>
              <w:bottom w:val="nil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4D637B88" w14:textId="77777777" w:rsidR="005B0387" w:rsidRDefault="005B0387" w:rsidP="00624C32">
            <w:pPr>
              <w:pStyle w:val="ChartHeading"/>
              <w:rPr>
                <w:sz w:val="13"/>
                <w:szCs w:val="13"/>
              </w:rPr>
            </w:pPr>
            <w:r w:rsidRPr="00577745">
              <w:lastRenderedPageBreak/>
              <w:t>Materials List</w:t>
            </w:r>
          </w:p>
        </w:tc>
      </w:tr>
      <w:tr w:rsidR="005B0387" w14:paraId="3E2DAE23" w14:textId="77777777" w:rsidTr="00624C32">
        <w:trPr>
          <w:trHeight w:val="20"/>
        </w:trPr>
        <w:tc>
          <w:tcPr>
            <w:tcW w:w="10800" w:type="dxa"/>
            <w:tcBorders>
              <w:top w:val="nil"/>
              <w:bottom w:val="single" w:sz="8" w:space="0" w:color="54B948"/>
            </w:tcBorders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3E2504F2" w14:textId="77777777" w:rsidR="00B07698" w:rsidRPr="00B07698" w:rsidRDefault="00B07698" w:rsidP="00B07698">
            <w:pPr>
              <w:pStyle w:val="Bullet"/>
            </w:pPr>
            <w:r w:rsidRPr="00B07698">
              <w:t>Appendix A: Chart Paper</w:t>
            </w:r>
          </w:p>
          <w:p w14:paraId="2D3B8A1D" w14:textId="77777777" w:rsidR="00B07698" w:rsidRPr="00B07698" w:rsidRDefault="00B07698" w:rsidP="00B07698">
            <w:pPr>
              <w:pStyle w:val="Bullet"/>
            </w:pPr>
            <w:r w:rsidRPr="00B07698">
              <w:t xml:space="preserve">Appendix B: Line Graph </w:t>
            </w:r>
          </w:p>
          <w:p w14:paraId="602E37FA" w14:textId="77777777" w:rsidR="00B07698" w:rsidRPr="00B07698" w:rsidRDefault="00B07698" w:rsidP="00B07698">
            <w:pPr>
              <w:pStyle w:val="Bullet"/>
            </w:pPr>
            <w:r w:rsidRPr="00B07698">
              <w:t>Appendix C: Questions</w:t>
            </w:r>
          </w:p>
          <w:p w14:paraId="6826498F" w14:textId="77777777" w:rsidR="00B07698" w:rsidRPr="00B07698" w:rsidRDefault="00B07698" w:rsidP="00B07698">
            <w:pPr>
              <w:pStyle w:val="Bullet"/>
            </w:pPr>
            <w:r w:rsidRPr="00B07698">
              <w:t xml:space="preserve">Appendix D: Rubric </w:t>
            </w:r>
          </w:p>
          <w:p w14:paraId="1FE0E7B1" w14:textId="422ACA20" w:rsidR="00B07698" w:rsidRPr="00B07698" w:rsidRDefault="00B07698" w:rsidP="00B07698">
            <w:pPr>
              <w:pStyle w:val="Bullet"/>
            </w:pPr>
            <w:r w:rsidRPr="00B07698">
              <w:t xml:space="preserve">Appendix E: </w:t>
            </w:r>
            <w:r w:rsidR="00F80994" w:rsidRPr="007176BD">
              <w:t>Suggested Research Websites</w:t>
            </w:r>
          </w:p>
          <w:p w14:paraId="122524A1" w14:textId="77777777" w:rsidR="00B07698" w:rsidRPr="00B07698" w:rsidRDefault="00B07698" w:rsidP="00B07698">
            <w:pPr>
              <w:pStyle w:val="Bullet"/>
            </w:pPr>
            <w:r w:rsidRPr="00B07698">
              <w:t>Poster Paper</w:t>
            </w:r>
          </w:p>
          <w:p w14:paraId="35FAF839" w14:textId="77777777" w:rsidR="00B07698" w:rsidRPr="00B07698" w:rsidRDefault="00B07698" w:rsidP="00B07698">
            <w:pPr>
              <w:pStyle w:val="Bullet"/>
            </w:pPr>
            <w:r w:rsidRPr="00B07698">
              <w:t>Markers</w:t>
            </w:r>
          </w:p>
          <w:p w14:paraId="78118456" w14:textId="77777777" w:rsidR="00B07698" w:rsidRPr="00B07698" w:rsidRDefault="00B07698" w:rsidP="00B07698">
            <w:pPr>
              <w:pStyle w:val="Bullet"/>
            </w:pPr>
            <w:r w:rsidRPr="00B07698">
              <w:t>Sticky Notes</w:t>
            </w:r>
          </w:p>
          <w:p w14:paraId="07E6D95E" w14:textId="785192EE" w:rsidR="005B0387" w:rsidRPr="003670F8" w:rsidRDefault="00B07698" w:rsidP="00B07698">
            <w:pPr>
              <w:pStyle w:val="Bullet"/>
            </w:pPr>
            <w:r w:rsidRPr="00B07698">
              <w:t>Ratio Review Worksheets</w:t>
            </w:r>
            <w:r w:rsidRPr="1A6F27A9">
              <w:t xml:space="preserve"> </w:t>
            </w:r>
          </w:p>
        </w:tc>
      </w:tr>
    </w:tbl>
    <w:p w14:paraId="2D5015A1" w14:textId="0595F2A5" w:rsidR="003E7CEA" w:rsidRDefault="003E7CEA" w:rsidP="005B0387">
      <w:pPr>
        <w:pStyle w:val="SpaceBetween"/>
      </w:pPr>
    </w:p>
    <w:tbl>
      <w:tblPr>
        <w:tblStyle w:val="TableGrid"/>
        <w:tblW w:w="10784" w:type="dxa"/>
        <w:tblLayout w:type="fixed"/>
        <w:tblLook w:val="04A0" w:firstRow="1" w:lastRow="0" w:firstColumn="1" w:lastColumn="0" w:noHBand="0" w:noVBand="1"/>
      </w:tblPr>
      <w:tblGrid>
        <w:gridCol w:w="1094"/>
        <w:gridCol w:w="6552"/>
        <w:gridCol w:w="3138"/>
      </w:tblGrid>
      <w:tr w:rsidR="004B350C" w:rsidRPr="00FC75BD" w14:paraId="74DD2102" w14:textId="77777777" w:rsidTr="008A2655">
        <w:trPr>
          <w:trHeight w:val="864"/>
          <w:tblHeader/>
        </w:trPr>
        <w:tc>
          <w:tcPr>
            <w:tcW w:w="1094" w:type="dxa"/>
            <w:tcBorders>
              <w:top w:val="single" w:sz="8" w:space="0" w:color="54B948"/>
              <w:left w:val="single" w:sz="8" w:space="0" w:color="54B948"/>
              <w:bottom w:val="nil"/>
              <w:right w:val="single" w:sz="8" w:space="0" w:color="FFFFFF" w:themeColor="background1"/>
            </w:tcBorders>
            <w:shd w:val="clear" w:color="auto" w:fill="54B948"/>
          </w:tcPr>
          <w:p w14:paraId="47B34F41" w14:textId="0E5350D1" w:rsidR="004B350C" w:rsidRPr="00FC75BD" w:rsidRDefault="004B350C" w:rsidP="000F089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Timing</w:t>
            </w:r>
          </w:p>
          <w:p w14:paraId="44F45C96" w14:textId="77777777" w:rsidR="004B350C" w:rsidRPr="00FC75BD" w:rsidRDefault="004B350C" w:rsidP="000F089E">
            <w:pPr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(Mins.)</w:t>
            </w:r>
          </w:p>
        </w:tc>
        <w:tc>
          <w:tcPr>
            <w:tcW w:w="6552" w:type="dxa"/>
            <w:tcBorders>
              <w:top w:val="single" w:sz="8" w:space="0" w:color="54B94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6D90B683" w14:textId="77777777" w:rsidR="004B350C" w:rsidRPr="00FC75BD" w:rsidRDefault="004B350C" w:rsidP="000F089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Lesson Sequence</w:t>
            </w:r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nil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63B6BF7E" w14:textId="77777777" w:rsidR="004B350C" w:rsidRPr="00FC75BD" w:rsidRDefault="004B350C" w:rsidP="000F089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Assessment for and as Learning Opportunities </w:t>
            </w: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(self/peer/teacher)</w:t>
            </w:r>
          </w:p>
        </w:tc>
      </w:tr>
      <w:tr w:rsidR="004B350C" w:rsidRPr="00FC75BD" w14:paraId="07FBBBCC" w14:textId="77777777" w:rsidTr="008A2655">
        <w:trPr>
          <w:trHeight w:val="432"/>
        </w:trPr>
        <w:tc>
          <w:tcPr>
            <w:tcW w:w="10784" w:type="dxa"/>
            <w:gridSpan w:val="3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62483A91" w14:textId="3144B754" w:rsidR="004B350C" w:rsidRPr="00C24C34" w:rsidRDefault="004B350C" w:rsidP="000F089E">
            <w:pPr>
              <w:pStyle w:val="SectionHeading"/>
              <w:rPr>
                <w:b w:val="0"/>
              </w:rPr>
            </w:pPr>
            <w:r w:rsidRPr="00567ED8">
              <w:t>MINDS ON</w:t>
            </w:r>
          </w:p>
        </w:tc>
      </w:tr>
      <w:tr w:rsidR="000A44BB" w:rsidRPr="004365A8" w14:paraId="284AB701" w14:textId="77777777" w:rsidTr="004F7142">
        <w:trPr>
          <w:trHeight w:val="20"/>
        </w:trPr>
        <w:tc>
          <w:tcPr>
            <w:tcW w:w="1094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5F6042E5" w14:textId="7E99054A" w:rsidR="000A44BB" w:rsidRPr="00E80C32" w:rsidRDefault="00070779" w:rsidP="00E423CE">
            <w:pPr>
              <w:pStyle w:val="Copy"/>
            </w:pPr>
            <w:r>
              <w:rPr>
                <w:lang w:val="en-US"/>
              </w:rPr>
              <w:t>10</w:t>
            </w:r>
            <w:r w:rsidR="0024720B">
              <w:rPr>
                <w:lang w:val="en-US"/>
              </w:rPr>
              <w:t>–</w:t>
            </w:r>
            <w:r w:rsidR="00B07698">
              <w:rPr>
                <w:lang w:val="en-US"/>
              </w:rPr>
              <w:t>20</w:t>
            </w:r>
            <w:r w:rsidR="00632EE5" w:rsidRPr="00632EE5">
              <w:rPr>
                <w:lang w:val="en-US"/>
              </w:rPr>
              <w:t xml:space="preserve"> minutes</w:t>
            </w:r>
          </w:p>
        </w:tc>
        <w:tc>
          <w:tcPr>
            <w:tcW w:w="6552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1C5D2E33" w14:textId="77777777" w:rsidR="00B07698" w:rsidRPr="00B07698" w:rsidRDefault="00B07698" w:rsidP="00B07698">
            <w:pPr>
              <w:pStyle w:val="Bullet"/>
            </w:pPr>
            <w:r w:rsidRPr="00B07698">
              <w:t>How do we determine whether a house is expensive or cheap? The problem is, without a way to compare renting versus buying at a given point in time, it can be hard to determine whether something is expensive or cheap.</w:t>
            </w:r>
          </w:p>
          <w:p w14:paraId="3DC21E7D" w14:textId="4F6CD5A7" w:rsidR="00B07698" w:rsidRPr="00B07698" w:rsidRDefault="00B07698" w:rsidP="00B07698">
            <w:pPr>
              <w:pStyle w:val="Bullet"/>
            </w:pPr>
            <w:r w:rsidRPr="00B07698">
              <w:t>Ratios can be used to compare values</w:t>
            </w:r>
          </w:p>
          <w:p w14:paraId="5B187195" w14:textId="1D4D458E" w:rsidR="00B07698" w:rsidRPr="00B07698" w:rsidRDefault="00B07698" w:rsidP="00B07698">
            <w:pPr>
              <w:pStyle w:val="Bullet"/>
            </w:pPr>
            <w:r w:rsidRPr="00B07698">
              <w:t xml:space="preserve">Review ratios with students. Give examples of common ratios and have students </w:t>
            </w:r>
            <w:r w:rsidR="00FB5B7F" w:rsidRPr="00B07698">
              <w:t>practi</w:t>
            </w:r>
            <w:r w:rsidR="00FB5B7F">
              <w:t>s</w:t>
            </w:r>
            <w:r w:rsidR="00FB5B7F" w:rsidRPr="00B07698">
              <w:t xml:space="preserve">e </w:t>
            </w:r>
            <w:r w:rsidRPr="00B07698">
              <w:t>calculating ratios.</w:t>
            </w:r>
          </w:p>
          <w:p w14:paraId="53CA489B" w14:textId="030A8C97" w:rsidR="00B07698" w:rsidRPr="00B07698" w:rsidRDefault="00B07698" w:rsidP="00B07698">
            <w:pPr>
              <w:pStyle w:val="Bullet"/>
            </w:pPr>
            <w:r w:rsidRPr="00B07698">
              <w:t>Examples of ratios</w:t>
            </w:r>
            <w:r w:rsidR="00FB5B7F">
              <w:t>:</w:t>
            </w:r>
          </w:p>
          <w:p w14:paraId="78263D91" w14:textId="64829648" w:rsidR="00B07698" w:rsidRDefault="00B07698" w:rsidP="00E423CE">
            <w:pPr>
              <w:pStyle w:val="2ndBullet"/>
              <w:ind w:left="620"/>
            </w:pPr>
            <w:r>
              <w:t>Any sports team (</w:t>
            </w:r>
            <w:r w:rsidR="0091243C">
              <w:t>w</w:t>
            </w:r>
            <w:r>
              <w:t>ins:</w:t>
            </w:r>
            <w:r w:rsidR="0091243C">
              <w:t xml:space="preserve"> l</w:t>
            </w:r>
            <w:r>
              <w:t xml:space="preserve">osses) </w:t>
            </w:r>
            <w:r w:rsidRPr="00635E56">
              <w:t xml:space="preserve">Baseball ratios </w:t>
            </w:r>
            <w:r>
              <w:br/>
            </w:r>
            <w:r w:rsidRPr="00635E56">
              <w:t>(walk-to-strike, ground out-to-air out)</w:t>
            </w:r>
          </w:p>
          <w:p w14:paraId="31B54942" w14:textId="4E8660FD" w:rsidR="003E7CEA" w:rsidRPr="00800B7C" w:rsidRDefault="00B07698" w:rsidP="00B07698">
            <w:pPr>
              <w:pStyle w:val="2ndBullet"/>
              <w:tabs>
                <w:tab w:val="center" w:pos="4680"/>
                <w:tab w:val="right" w:pos="9360"/>
              </w:tabs>
              <w:ind w:left="620"/>
            </w:pPr>
            <w:r w:rsidRPr="1A6F27A9">
              <w:t>Class demographics (</w:t>
            </w:r>
            <w:r w:rsidR="0091243C">
              <w:t>g</w:t>
            </w:r>
            <w:r w:rsidR="0091243C" w:rsidRPr="1A6F27A9">
              <w:t>irls</w:t>
            </w:r>
            <w:r w:rsidRPr="1A6F27A9">
              <w:t xml:space="preserve">-to-boys, </w:t>
            </w:r>
            <w:r w:rsidR="0091243C" w:rsidRPr="1A6F27A9">
              <w:t>13</w:t>
            </w:r>
            <w:r w:rsidR="0091243C">
              <w:t>-</w:t>
            </w:r>
            <w:r w:rsidRPr="1A6F27A9">
              <w:t>year olds-to-</w:t>
            </w:r>
            <w:r w:rsidR="0091243C" w:rsidRPr="1A6F27A9">
              <w:t>14</w:t>
            </w:r>
            <w:r w:rsidR="0091243C">
              <w:t>-</w:t>
            </w:r>
            <w:r w:rsidR="0091243C" w:rsidRPr="1A6F27A9">
              <w:t>year</w:t>
            </w:r>
            <w:r w:rsidR="0091243C">
              <w:t>-</w:t>
            </w:r>
            <w:r w:rsidRPr="1A6F27A9">
              <w:t>olds)</w:t>
            </w:r>
          </w:p>
        </w:tc>
        <w:tc>
          <w:tcPr>
            <w:tcW w:w="3138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12C846A4" w14:textId="046ED196" w:rsidR="000A44BB" w:rsidRPr="00072854" w:rsidRDefault="000B1767" w:rsidP="000F089E">
            <w:pPr>
              <w:pStyle w:val="Copy"/>
            </w:pPr>
            <w:r w:rsidRPr="000B1767">
              <w:t>A</w:t>
            </w:r>
            <w:r w:rsidR="0024720B">
              <w:t>ssessment</w:t>
            </w:r>
            <w:r w:rsidRPr="000B1767">
              <w:t xml:space="preserve"> for L</w:t>
            </w:r>
            <w:r w:rsidR="0024720B">
              <w:t>earning</w:t>
            </w:r>
            <w:r w:rsidRPr="000B1767">
              <w:t xml:space="preserve"> </w:t>
            </w:r>
            <w:r w:rsidR="0024720B">
              <w:t>–</w:t>
            </w:r>
            <w:r w:rsidR="0024720B" w:rsidRPr="000B1767">
              <w:t xml:space="preserve"> </w:t>
            </w:r>
            <w:r w:rsidRPr="000B1767">
              <w:t>Observations/Anecdotal Notes</w:t>
            </w:r>
          </w:p>
        </w:tc>
      </w:tr>
      <w:tr w:rsidR="004F7142" w:rsidRPr="00812594" w14:paraId="72DA386D" w14:textId="77777777" w:rsidTr="00C62C54">
        <w:trPr>
          <w:trHeight w:val="432"/>
        </w:trPr>
        <w:tc>
          <w:tcPr>
            <w:tcW w:w="10784" w:type="dxa"/>
            <w:gridSpan w:val="3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0D2C2D80" w14:textId="77777777" w:rsidR="004F7142" w:rsidRPr="00812594" w:rsidRDefault="004F7142" w:rsidP="000F089E">
            <w:pPr>
              <w:pStyle w:val="SectionHeading"/>
              <w:rPr>
                <w:b w:val="0"/>
              </w:rPr>
            </w:pPr>
            <w:r>
              <w:t>ACTION</w:t>
            </w:r>
          </w:p>
        </w:tc>
      </w:tr>
      <w:tr w:rsidR="004F7142" w:rsidRPr="004365A8" w14:paraId="0F24ADCC" w14:textId="77777777" w:rsidTr="00F13448">
        <w:trPr>
          <w:trHeight w:val="20"/>
        </w:trPr>
        <w:tc>
          <w:tcPr>
            <w:tcW w:w="1094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0B00AB7F" w14:textId="2A6B1C3E" w:rsidR="004F7142" w:rsidRDefault="00D941AE" w:rsidP="00E423CE">
            <w:pPr>
              <w:pStyle w:val="Copy"/>
              <w:rPr>
                <w:lang w:val="en-US"/>
              </w:rPr>
            </w:pPr>
            <w:r w:rsidRPr="00D941AE">
              <w:t>40</w:t>
            </w:r>
            <w:r w:rsidR="0091243C">
              <w:t>–</w:t>
            </w:r>
            <w:r w:rsidRPr="00D941AE">
              <w:t>60 min</w:t>
            </w:r>
            <w:r w:rsidR="0091243C">
              <w:t>utes</w:t>
            </w:r>
          </w:p>
        </w:tc>
        <w:tc>
          <w:tcPr>
            <w:tcW w:w="6552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27610FAA" w14:textId="77777777" w:rsidR="00B07698" w:rsidRPr="00B07698" w:rsidRDefault="00B07698" w:rsidP="00E423CE">
            <w:pPr>
              <w:pStyle w:val="NumberedList"/>
            </w:pPr>
            <w:r w:rsidRPr="00B07698">
              <w:t xml:space="preserve">Mention to the students that it is often useful to determine the “relative value” of something to decide whether it is better to buy or to rent. </w:t>
            </w:r>
          </w:p>
          <w:p w14:paraId="33BFD093" w14:textId="4A250D82" w:rsidR="004F7142" w:rsidRPr="00D941AE" w:rsidRDefault="00B07698" w:rsidP="00E423CE">
            <w:pPr>
              <w:pStyle w:val="NumberedList"/>
            </w:pPr>
            <w:r w:rsidRPr="00B07698">
              <w:t>To compare two different values, we use something called ratios.</w:t>
            </w:r>
          </w:p>
        </w:tc>
        <w:tc>
          <w:tcPr>
            <w:tcW w:w="3138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60B15C09" w14:textId="008AD9BD" w:rsidR="004F7142" w:rsidRDefault="000B1767" w:rsidP="000F089E">
            <w:pPr>
              <w:pStyle w:val="Copy"/>
            </w:pPr>
            <w:r w:rsidRPr="000B1767">
              <w:t>A</w:t>
            </w:r>
            <w:r w:rsidR="0091243C">
              <w:t>ssessment</w:t>
            </w:r>
            <w:r w:rsidRPr="000B1767">
              <w:t xml:space="preserve"> for </w:t>
            </w:r>
            <w:r w:rsidR="0091243C" w:rsidRPr="000B1767">
              <w:t>L</w:t>
            </w:r>
            <w:r w:rsidR="0091243C">
              <w:t>earning –</w:t>
            </w:r>
            <w:r w:rsidR="0091243C" w:rsidRPr="000B1767">
              <w:t xml:space="preserve"> </w:t>
            </w:r>
            <w:r w:rsidRPr="000B1767">
              <w:t>Observations</w:t>
            </w:r>
          </w:p>
        </w:tc>
      </w:tr>
    </w:tbl>
    <w:p w14:paraId="69E26034" w14:textId="1B895CEF" w:rsidR="004F7142" w:rsidRDefault="004F7142" w:rsidP="000F089E"/>
    <w:tbl>
      <w:tblPr>
        <w:tblStyle w:val="TableGrid"/>
        <w:tblW w:w="10784" w:type="dxa"/>
        <w:tblLayout w:type="fixed"/>
        <w:tblLook w:val="04A0" w:firstRow="1" w:lastRow="0" w:firstColumn="1" w:lastColumn="0" w:noHBand="0" w:noVBand="1"/>
      </w:tblPr>
      <w:tblGrid>
        <w:gridCol w:w="1074"/>
        <w:gridCol w:w="20"/>
        <w:gridCol w:w="6546"/>
        <w:gridCol w:w="6"/>
        <w:gridCol w:w="3138"/>
      </w:tblGrid>
      <w:tr w:rsidR="00A262BC" w:rsidRPr="00FC75BD" w14:paraId="26F5B56E" w14:textId="77777777" w:rsidTr="008A2655">
        <w:trPr>
          <w:trHeight w:val="864"/>
          <w:tblHeader/>
        </w:trPr>
        <w:tc>
          <w:tcPr>
            <w:tcW w:w="1094" w:type="dxa"/>
            <w:gridSpan w:val="2"/>
            <w:tcBorders>
              <w:top w:val="single" w:sz="8" w:space="0" w:color="54B948"/>
              <w:left w:val="single" w:sz="8" w:space="0" w:color="54B948"/>
              <w:bottom w:val="nil"/>
              <w:right w:val="single" w:sz="8" w:space="0" w:color="FFFFFF" w:themeColor="background1"/>
            </w:tcBorders>
            <w:shd w:val="clear" w:color="auto" w:fill="54B948"/>
          </w:tcPr>
          <w:p w14:paraId="7C569AE1" w14:textId="7A9965C6" w:rsidR="00A262BC" w:rsidRPr="00FC75BD" w:rsidRDefault="00A262BC" w:rsidP="000F089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lastRenderedPageBreak/>
              <w:t>Timing</w:t>
            </w:r>
          </w:p>
          <w:p w14:paraId="21809A82" w14:textId="77777777" w:rsidR="00A262BC" w:rsidRPr="00FC75BD" w:rsidRDefault="00A262BC" w:rsidP="000F089E">
            <w:pPr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(Mins.)</w:t>
            </w:r>
          </w:p>
        </w:tc>
        <w:tc>
          <w:tcPr>
            <w:tcW w:w="6552" w:type="dxa"/>
            <w:gridSpan w:val="2"/>
            <w:tcBorders>
              <w:top w:val="single" w:sz="8" w:space="0" w:color="54B94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5DB42EF0" w14:textId="77777777" w:rsidR="00A262BC" w:rsidRPr="00FC75BD" w:rsidRDefault="00A262BC" w:rsidP="000F089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Lesson Sequence</w:t>
            </w:r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nil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6479927D" w14:textId="77777777" w:rsidR="00A262BC" w:rsidRPr="00FC75BD" w:rsidRDefault="00A262BC" w:rsidP="000F089E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Assessment for and as Learning Opportunities </w:t>
            </w: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(self/peer/teacher)</w:t>
            </w:r>
          </w:p>
        </w:tc>
      </w:tr>
      <w:tr w:rsidR="00A262BC" w:rsidRPr="00FC75BD" w14:paraId="556B45C2" w14:textId="77777777" w:rsidTr="008A2655">
        <w:trPr>
          <w:trHeight w:val="432"/>
        </w:trPr>
        <w:tc>
          <w:tcPr>
            <w:tcW w:w="10784" w:type="dxa"/>
            <w:gridSpan w:val="5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3B3E05A4" w14:textId="33B25820" w:rsidR="00A262BC" w:rsidRPr="00D23F43" w:rsidRDefault="00A262BC" w:rsidP="000F089E">
            <w:pPr>
              <w:pStyle w:val="SectionHeading"/>
              <w:rPr>
                <w:b w:val="0"/>
              </w:rPr>
            </w:pPr>
            <w:r>
              <w:t>ACTION</w:t>
            </w:r>
            <w:r w:rsidR="00D23F43">
              <w:t xml:space="preserve"> </w:t>
            </w:r>
            <w:r w:rsidR="00D23F43">
              <w:rPr>
                <w:b w:val="0"/>
              </w:rPr>
              <w:t>(cont’d.)</w:t>
            </w:r>
          </w:p>
        </w:tc>
      </w:tr>
      <w:tr w:rsidR="00A262BC" w:rsidRPr="004365A8" w14:paraId="7A2BFDBC" w14:textId="77777777" w:rsidTr="00E423CE">
        <w:trPr>
          <w:trHeight w:val="10645"/>
        </w:trPr>
        <w:tc>
          <w:tcPr>
            <w:tcW w:w="1074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0F6013DF" w14:textId="69CFD5E4" w:rsidR="00A262BC" w:rsidRPr="00E80C32" w:rsidRDefault="00C42FE3" w:rsidP="00E423CE">
            <w:pPr>
              <w:pStyle w:val="Copy"/>
            </w:pPr>
            <w:r w:rsidRPr="00D941AE">
              <w:t>40</w:t>
            </w:r>
            <w:r w:rsidR="00F93044">
              <w:t>–</w:t>
            </w:r>
            <w:r w:rsidRPr="00D941AE">
              <w:t>60 min</w:t>
            </w:r>
            <w:r w:rsidR="00F93044">
              <w:t>utes</w:t>
            </w: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0" w:type="dxa"/>
              <w:right w:w="259" w:type="dxa"/>
            </w:tcMar>
          </w:tcPr>
          <w:p w14:paraId="206CECF3" w14:textId="654D6870" w:rsidR="00B07698" w:rsidRDefault="00B07698" w:rsidP="00E423CE">
            <w:pPr>
              <w:pStyle w:val="NumberedList"/>
            </w:pPr>
            <w:r w:rsidRPr="1A6F27A9">
              <w:rPr>
                <w:color w:val="000000" w:themeColor="text1"/>
              </w:rPr>
              <w:t>Define Ratio</w:t>
            </w:r>
            <w:r w:rsidR="00EA500D">
              <w:rPr>
                <w:color w:val="000000" w:themeColor="text1"/>
              </w:rPr>
              <w:t xml:space="preserve"> –</w:t>
            </w:r>
            <w:r w:rsidR="00EA500D" w:rsidRPr="1A6F27A9">
              <w:rPr>
                <w:color w:val="000000" w:themeColor="text1"/>
              </w:rPr>
              <w:t xml:space="preserve"> </w:t>
            </w:r>
            <w:r w:rsidRPr="1A6F27A9">
              <w:rPr>
                <w:highlight w:val="white"/>
              </w:rPr>
              <w:t>the quantitative relation between two amounts showing the number of times one value contains or is contained within the other.</w:t>
            </w:r>
          </w:p>
          <w:p w14:paraId="0DCAFC39" w14:textId="65AC8978" w:rsidR="00B07698" w:rsidRDefault="00B07698" w:rsidP="00E423CE">
            <w:pPr>
              <w:pStyle w:val="NumberedList"/>
              <w:rPr>
                <w:color w:val="000000" w:themeColor="text1"/>
              </w:rPr>
            </w:pPr>
            <w:r w:rsidRPr="1A6F27A9">
              <w:rPr>
                <w:highlight w:val="white"/>
              </w:rPr>
              <w:t>One ratio that is used to decide if a house is expensive or cheap is called the “Price to Rent Ratio</w:t>
            </w:r>
            <w:r w:rsidR="00EA500D">
              <w:rPr>
                <w:highlight w:val="white"/>
              </w:rPr>
              <w:t>.</w:t>
            </w:r>
            <w:r w:rsidRPr="1A6F27A9">
              <w:rPr>
                <w:highlight w:val="white"/>
              </w:rPr>
              <w:t xml:space="preserve">” The Price to Rent Ratio is the current price of a house divided by the </w:t>
            </w:r>
            <w:r>
              <w:rPr>
                <w:highlight w:val="white"/>
              </w:rPr>
              <w:t xml:space="preserve">annual </w:t>
            </w:r>
            <w:r w:rsidRPr="1A6F27A9">
              <w:rPr>
                <w:highlight w:val="white"/>
              </w:rPr>
              <w:t xml:space="preserve">rental </w:t>
            </w:r>
            <w:r>
              <w:t>cost of the same house.</w:t>
            </w:r>
          </w:p>
          <w:p w14:paraId="3F3AD74C" w14:textId="77777777" w:rsidR="00B07698" w:rsidRDefault="00B07698" w:rsidP="00E423CE">
            <w:pPr>
              <w:pStyle w:val="NumberedList"/>
              <w:rPr>
                <w:color w:val="000000" w:themeColor="text1"/>
              </w:rPr>
            </w:pPr>
            <w:r w:rsidRPr="1A6F27A9">
              <w:rPr>
                <w:highlight w:val="white"/>
              </w:rPr>
              <w:t>One way to determine if houses are cheap or expensive is to compare ratios over time using a line graph.</w:t>
            </w:r>
          </w:p>
          <w:p w14:paraId="4F62481D" w14:textId="651B21DA" w:rsidR="00B07698" w:rsidRPr="007D59DA" w:rsidRDefault="00B07698" w:rsidP="00E423CE">
            <w:pPr>
              <w:pStyle w:val="NumberedList"/>
              <w:rPr>
                <w:color w:val="000000" w:themeColor="text1"/>
              </w:rPr>
            </w:pPr>
            <w:r w:rsidRPr="00E423CE">
              <w:t>Students use one of the sample websites</w:t>
            </w:r>
            <w:r w:rsidR="00F80994" w:rsidRPr="00E423CE">
              <w:t xml:space="preserve"> (see Appendix E)</w:t>
            </w:r>
            <w:r w:rsidRPr="00E423CE">
              <w:t xml:space="preserve"> </w:t>
            </w:r>
            <w:r w:rsidRPr="1A6F27A9">
              <w:t>or find their own to gather data of AVERAGE home prices and AVERAGE rental prices over time.</w:t>
            </w:r>
          </w:p>
          <w:p w14:paraId="087561A5" w14:textId="7A2BB0B6" w:rsidR="00B07698" w:rsidRPr="007D59DA" w:rsidRDefault="00B07698" w:rsidP="00E423CE">
            <w:pPr>
              <w:pStyle w:val="NumberedList"/>
              <w:rPr>
                <w:color w:val="000000" w:themeColor="text1"/>
              </w:rPr>
            </w:pPr>
            <w:r w:rsidRPr="1A6F27A9">
              <w:t>Provide the students with the chart (Appendix A). Do the following:</w:t>
            </w:r>
          </w:p>
          <w:p w14:paraId="1A2FBA01" w14:textId="79272BFA" w:rsidR="00B07698" w:rsidRPr="0091590B" w:rsidRDefault="00B07698" w:rsidP="00E423CE">
            <w:pPr>
              <w:pStyle w:val="2ndBullet"/>
              <w:ind w:left="475"/>
            </w:pPr>
            <w:r w:rsidRPr="0091590B">
              <w:t>Students fill out the year column</w:t>
            </w:r>
          </w:p>
          <w:p w14:paraId="33FF81A5" w14:textId="6ECF0B61" w:rsidR="00B07698" w:rsidRPr="0091590B" w:rsidRDefault="00B07698" w:rsidP="00E423CE">
            <w:pPr>
              <w:pStyle w:val="2ndBullet"/>
              <w:ind w:left="475"/>
            </w:pPr>
            <w:r w:rsidRPr="0091590B">
              <w:t xml:space="preserve">Have the students fill out the average rental price and average home price columns from the websites </w:t>
            </w:r>
          </w:p>
          <w:p w14:paraId="6C1D6324" w14:textId="17F4884B" w:rsidR="00B07698" w:rsidRPr="007D59DA" w:rsidRDefault="00B07698" w:rsidP="00E423CE">
            <w:pPr>
              <w:pStyle w:val="NumberedList"/>
            </w:pPr>
            <w:r w:rsidRPr="1A6F27A9">
              <w:t xml:space="preserve">In the Ratio </w:t>
            </w:r>
            <w:r w:rsidR="00EA500D">
              <w:t>c</w:t>
            </w:r>
            <w:r w:rsidR="00EA500D" w:rsidRPr="1A6F27A9">
              <w:t>olumn</w:t>
            </w:r>
            <w:r w:rsidRPr="1A6F27A9">
              <w:t>, have the students calculate the ratio for each year.</w:t>
            </w:r>
          </w:p>
          <w:p w14:paraId="3E7151DE" w14:textId="1B1D690F" w:rsidR="00B07698" w:rsidRPr="0091590B" w:rsidRDefault="00B07698" w:rsidP="0091590B">
            <w:pPr>
              <w:pStyle w:val="Bullet"/>
            </w:pPr>
            <w:r w:rsidRPr="0091590B">
              <w:t>Students fill out the line graph</w:t>
            </w:r>
            <w:r w:rsidR="00EA500D">
              <w:t xml:space="preserve"> </w:t>
            </w:r>
            <w:r w:rsidRPr="0091590B">
              <w:t>(Appendix B)</w:t>
            </w:r>
          </w:p>
          <w:p w14:paraId="23786900" w14:textId="08EAF244" w:rsidR="00B07698" w:rsidRPr="0091590B" w:rsidRDefault="00B07698" w:rsidP="0091590B">
            <w:pPr>
              <w:pStyle w:val="Bullet"/>
            </w:pPr>
            <w:r w:rsidRPr="0091590B">
              <w:t xml:space="preserve">Answer the following series of questions </w:t>
            </w:r>
            <w:r w:rsidR="0091590B" w:rsidRPr="0091590B">
              <w:br/>
            </w:r>
            <w:r w:rsidRPr="0091590B">
              <w:t>(Appendix C)</w:t>
            </w:r>
            <w:r w:rsidR="00EA500D">
              <w:t>:</w:t>
            </w:r>
          </w:p>
          <w:p w14:paraId="1EA247EE" w14:textId="77777777" w:rsidR="0091590B" w:rsidRPr="0091590B" w:rsidRDefault="0091590B" w:rsidP="00E423CE">
            <w:pPr>
              <w:pStyle w:val="2ndBullet"/>
            </w:pPr>
            <w:r w:rsidRPr="0091590B">
              <w:t>What trend(s) do you see in the data?</w:t>
            </w:r>
          </w:p>
          <w:p w14:paraId="52AE3885" w14:textId="77777777" w:rsidR="0091590B" w:rsidRPr="0091590B" w:rsidRDefault="0091590B" w:rsidP="00E423CE">
            <w:pPr>
              <w:pStyle w:val="2ndBullet"/>
            </w:pPr>
            <w:r w:rsidRPr="0091590B">
              <w:t>According to the graph, when do you think would be the best time to buy? When would be the best time to rent?</w:t>
            </w:r>
          </w:p>
          <w:p w14:paraId="00BB35F7" w14:textId="77777777" w:rsidR="0091590B" w:rsidRPr="0091590B" w:rsidRDefault="0091590B" w:rsidP="00E423CE">
            <w:pPr>
              <w:pStyle w:val="2ndBullet"/>
            </w:pPr>
            <w:r w:rsidRPr="0091590B">
              <w:t>Describe the trend in the ratio over time.</w:t>
            </w:r>
          </w:p>
          <w:p w14:paraId="2911EA92" w14:textId="77777777" w:rsidR="0091590B" w:rsidRPr="0091590B" w:rsidRDefault="0091590B" w:rsidP="00E423CE">
            <w:pPr>
              <w:pStyle w:val="2ndBullet"/>
            </w:pPr>
            <w:r w:rsidRPr="0091590B">
              <w:t>Why do you think the trend is happening? What do you think will happen with home prices in the future?</w:t>
            </w:r>
          </w:p>
          <w:p w14:paraId="2F60B277" w14:textId="77777777" w:rsidR="0091590B" w:rsidRPr="0091590B" w:rsidRDefault="0091590B" w:rsidP="00E423CE">
            <w:pPr>
              <w:pStyle w:val="2ndBullet"/>
            </w:pPr>
            <w:r w:rsidRPr="0091590B">
              <w:t>What does this mean for you? Is it worth buying a house right now, or would you rather rent? Explain using data from the chart and graph to support your response.</w:t>
            </w:r>
          </w:p>
          <w:p w14:paraId="6DB7A087" w14:textId="525426AF" w:rsidR="00C42FE3" w:rsidRPr="00FB3190" w:rsidRDefault="0091590B" w:rsidP="00E423CE">
            <w:pPr>
              <w:pStyle w:val="2ndBullet"/>
            </w:pPr>
            <w:r w:rsidRPr="0091590B">
              <w:t>(Advanced) Why might using a ratio be a better way to compare affordability than using dollar value prices?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38965447" w14:textId="1D3CC0F3" w:rsidR="00FB3190" w:rsidRPr="00FB3190" w:rsidRDefault="00FB3190" w:rsidP="000F089E">
            <w:pPr>
              <w:pStyle w:val="Copy"/>
            </w:pPr>
          </w:p>
        </w:tc>
      </w:tr>
    </w:tbl>
    <w:p w14:paraId="77D7EA52" w14:textId="77777777" w:rsidR="00C42FE3" w:rsidRDefault="00C42FE3" w:rsidP="000F089E">
      <w:pPr>
        <w:pStyle w:val="SpaceBetween"/>
      </w:pPr>
    </w:p>
    <w:tbl>
      <w:tblPr>
        <w:tblStyle w:val="TableGrid"/>
        <w:tblW w:w="10783" w:type="dxa"/>
        <w:tblLayout w:type="fixed"/>
        <w:tblLook w:val="04A0" w:firstRow="1" w:lastRow="0" w:firstColumn="1" w:lastColumn="0" w:noHBand="0" w:noVBand="1"/>
      </w:tblPr>
      <w:tblGrid>
        <w:gridCol w:w="1074"/>
        <w:gridCol w:w="20"/>
        <w:gridCol w:w="6545"/>
        <w:gridCol w:w="6"/>
        <w:gridCol w:w="3138"/>
      </w:tblGrid>
      <w:tr w:rsidR="00C42FE3" w:rsidRPr="00FC75BD" w14:paraId="7C9DEDD1" w14:textId="77777777" w:rsidTr="005300C7">
        <w:trPr>
          <w:trHeight w:val="864"/>
          <w:tblHeader/>
        </w:trPr>
        <w:tc>
          <w:tcPr>
            <w:tcW w:w="1094" w:type="dxa"/>
            <w:gridSpan w:val="2"/>
            <w:tcBorders>
              <w:top w:val="single" w:sz="8" w:space="0" w:color="54B948"/>
              <w:left w:val="single" w:sz="8" w:space="0" w:color="54B948"/>
              <w:bottom w:val="nil"/>
              <w:right w:val="single" w:sz="8" w:space="0" w:color="FFFFFF" w:themeColor="background1"/>
            </w:tcBorders>
            <w:shd w:val="clear" w:color="auto" w:fill="54B948"/>
          </w:tcPr>
          <w:p w14:paraId="38B92536" w14:textId="77777777" w:rsidR="00C42FE3" w:rsidRPr="00FC75BD" w:rsidRDefault="00C42FE3" w:rsidP="00624C32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lastRenderedPageBreak/>
              <w:t>Timing</w:t>
            </w:r>
          </w:p>
          <w:p w14:paraId="31D555DF" w14:textId="77777777" w:rsidR="00C42FE3" w:rsidRPr="00FC75BD" w:rsidRDefault="00C42FE3" w:rsidP="00624C32">
            <w:pPr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(Mins.)</w:t>
            </w:r>
          </w:p>
        </w:tc>
        <w:tc>
          <w:tcPr>
            <w:tcW w:w="6551" w:type="dxa"/>
            <w:gridSpan w:val="2"/>
            <w:tcBorders>
              <w:top w:val="single" w:sz="8" w:space="0" w:color="54B94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604C09E7" w14:textId="77777777" w:rsidR="00C42FE3" w:rsidRPr="00FC75BD" w:rsidRDefault="00C42FE3" w:rsidP="00624C32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Lesson Sequence</w:t>
            </w:r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nil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6024BE1B" w14:textId="77777777" w:rsidR="00C42FE3" w:rsidRPr="00FC75BD" w:rsidRDefault="00C42FE3" w:rsidP="00624C32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Assessment for and as Learning Opportunities </w:t>
            </w: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(self/peer/teacher)</w:t>
            </w:r>
          </w:p>
        </w:tc>
      </w:tr>
      <w:tr w:rsidR="00C42FE3" w:rsidRPr="00FC75BD" w14:paraId="51A01F1D" w14:textId="77777777" w:rsidTr="005300C7">
        <w:trPr>
          <w:trHeight w:val="432"/>
        </w:trPr>
        <w:tc>
          <w:tcPr>
            <w:tcW w:w="10783" w:type="dxa"/>
            <w:gridSpan w:val="5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51B96D3A" w14:textId="56E22638" w:rsidR="00C42FE3" w:rsidRPr="00D23F43" w:rsidRDefault="000B1767" w:rsidP="00624C32">
            <w:pPr>
              <w:pStyle w:val="SectionHeading"/>
              <w:rPr>
                <w:b w:val="0"/>
              </w:rPr>
            </w:pPr>
            <w:r w:rsidRPr="002407EE">
              <w:t>CONSOLIDATION/DEBRIEF</w:t>
            </w:r>
          </w:p>
        </w:tc>
      </w:tr>
      <w:tr w:rsidR="00C42FE3" w:rsidRPr="004365A8" w14:paraId="48CDB59A" w14:textId="77777777" w:rsidTr="00E423CE">
        <w:trPr>
          <w:trHeight w:val="9925"/>
        </w:trPr>
        <w:tc>
          <w:tcPr>
            <w:tcW w:w="1074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06D67B99" w14:textId="015CF74C" w:rsidR="00C42FE3" w:rsidRPr="00E80C32" w:rsidRDefault="000B1767" w:rsidP="00E423CE">
            <w:pPr>
              <w:pStyle w:val="Copy"/>
            </w:pPr>
            <w:r w:rsidRPr="000B1767">
              <w:t>20</w:t>
            </w:r>
            <w:r w:rsidR="005426E0">
              <w:t>–</w:t>
            </w:r>
            <w:r w:rsidRPr="000B1767">
              <w:t>30 min</w:t>
            </w:r>
            <w:r w:rsidR="005426E0">
              <w:t>utes</w:t>
            </w:r>
          </w:p>
        </w:tc>
        <w:tc>
          <w:tcPr>
            <w:tcW w:w="6565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0" w:type="dxa"/>
              <w:right w:w="259" w:type="dxa"/>
            </w:tcMar>
          </w:tcPr>
          <w:p w14:paraId="16488150" w14:textId="6687CB6A" w:rsidR="000B1767" w:rsidRPr="005300C7" w:rsidRDefault="000B1767" w:rsidP="005300C7">
            <w:pPr>
              <w:pStyle w:val="Subhead"/>
            </w:pPr>
            <w:r w:rsidRPr="005300C7">
              <w:t xml:space="preserve">Two </w:t>
            </w:r>
            <w:r w:rsidR="005426E0">
              <w:t>o</w:t>
            </w:r>
            <w:r w:rsidR="005426E0" w:rsidRPr="005300C7">
              <w:t>ptions</w:t>
            </w:r>
            <w:r w:rsidRPr="005300C7">
              <w:t>:</w:t>
            </w:r>
          </w:p>
          <w:p w14:paraId="76959E78" w14:textId="0293932E" w:rsidR="000B1767" w:rsidRPr="005300C7" w:rsidRDefault="005300C7" w:rsidP="005300C7">
            <w:pPr>
              <w:pStyle w:val="Copy"/>
              <w:rPr>
                <w:b/>
              </w:rPr>
            </w:pPr>
            <w:r w:rsidRPr="005300C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B1767" w:rsidRPr="005300C7">
              <w:rPr>
                <w:b/>
              </w:rPr>
              <w:t>Presentations</w:t>
            </w:r>
          </w:p>
          <w:p w14:paraId="64ED5B93" w14:textId="77777777" w:rsidR="000B1767" w:rsidRPr="000B1767" w:rsidRDefault="000B1767" w:rsidP="005300C7">
            <w:pPr>
              <w:pStyle w:val="Copy"/>
              <w:numPr>
                <w:ilvl w:val="0"/>
                <w:numId w:val="43"/>
              </w:numPr>
            </w:pPr>
            <w:r w:rsidRPr="000B1767">
              <w:t>Use either technology or chart paper to create a presentation of the data and the questions.</w:t>
            </w:r>
          </w:p>
          <w:p w14:paraId="00DF0B85" w14:textId="77777777" w:rsidR="000B1767" w:rsidRPr="000B1767" w:rsidRDefault="000B1767" w:rsidP="005300C7">
            <w:pPr>
              <w:pStyle w:val="Copy"/>
              <w:numPr>
                <w:ilvl w:val="0"/>
                <w:numId w:val="43"/>
              </w:numPr>
            </w:pPr>
            <w:r w:rsidRPr="000B1767">
              <w:t xml:space="preserve">Randomly choose groups to present to the class. </w:t>
            </w:r>
          </w:p>
          <w:p w14:paraId="07C99D20" w14:textId="7281F957" w:rsidR="000B1767" w:rsidRPr="000B1767" w:rsidRDefault="000B1767" w:rsidP="005300C7">
            <w:pPr>
              <w:pStyle w:val="Copy"/>
              <w:numPr>
                <w:ilvl w:val="0"/>
                <w:numId w:val="43"/>
              </w:numPr>
            </w:pPr>
            <w:r w:rsidRPr="000B1767">
              <w:t xml:space="preserve">After the presentations are complete, have a large group discussion with the students. Based on the data presented, have a whole-class </w:t>
            </w:r>
            <w:r w:rsidRPr="0006321B">
              <w:t xml:space="preserve">debate </w:t>
            </w:r>
            <w:r w:rsidR="00F80994" w:rsidRPr="0006321B">
              <w:t>about</w:t>
            </w:r>
            <w:r w:rsidR="00F80994">
              <w:t xml:space="preserve"> </w:t>
            </w:r>
            <w:r w:rsidRPr="000B1767">
              <w:t>whether it would be a better long-term decision to buy or rent. (</w:t>
            </w:r>
            <w:r w:rsidRPr="00E423CE">
              <w:rPr>
                <w:b/>
              </w:rPr>
              <w:t>NOTE:</w:t>
            </w:r>
            <w:r w:rsidRPr="000B1767">
              <w:t xml:space="preserve"> This does not have to be a formal debate. Instead, just have a class discussion on different opinions about their decision to buy </w:t>
            </w:r>
            <w:r w:rsidR="00C02C3E" w:rsidRPr="000B1767">
              <w:t>v</w:t>
            </w:r>
            <w:r w:rsidR="00C02C3E">
              <w:t>ersus</w:t>
            </w:r>
            <w:r w:rsidR="00C02C3E" w:rsidRPr="000B1767">
              <w:t xml:space="preserve"> </w:t>
            </w:r>
            <w:r w:rsidRPr="000B1767">
              <w:t>rent.)</w:t>
            </w:r>
          </w:p>
          <w:p w14:paraId="21D4721F" w14:textId="2F3B144C" w:rsidR="000B1767" w:rsidRPr="000B1767" w:rsidRDefault="000B1767" w:rsidP="000B1767">
            <w:pPr>
              <w:pStyle w:val="Copy"/>
              <w:numPr>
                <w:ilvl w:val="0"/>
                <w:numId w:val="43"/>
              </w:numPr>
            </w:pPr>
            <w:r w:rsidRPr="000B1767">
              <w:t xml:space="preserve">What other consequences would there be if you choose to either </w:t>
            </w:r>
            <w:r w:rsidR="00C02C3E">
              <w:t>(</w:t>
            </w:r>
            <w:r w:rsidRPr="000B1767">
              <w:t xml:space="preserve">a) buy or </w:t>
            </w:r>
            <w:r w:rsidR="00C02C3E">
              <w:t>(</w:t>
            </w:r>
            <w:r w:rsidRPr="000B1767">
              <w:t>b) rent</w:t>
            </w:r>
          </w:p>
          <w:p w14:paraId="6E2AD9BD" w14:textId="7F477032" w:rsidR="000B1767" w:rsidRPr="005300C7" w:rsidRDefault="005300C7" w:rsidP="005300C7">
            <w:pPr>
              <w:pStyle w:val="Copy"/>
              <w:rPr>
                <w:b/>
              </w:rPr>
            </w:pPr>
            <w:r w:rsidRPr="005300C7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="000B1767" w:rsidRPr="005300C7">
              <w:rPr>
                <w:b/>
              </w:rPr>
              <w:t>Gallery Walk</w:t>
            </w:r>
          </w:p>
          <w:p w14:paraId="7CF016A0" w14:textId="77777777" w:rsidR="000B1767" w:rsidRPr="000B1767" w:rsidRDefault="000B1767" w:rsidP="000B1767">
            <w:pPr>
              <w:pStyle w:val="Copy"/>
            </w:pPr>
            <w:r w:rsidRPr="000B1767">
              <w:t>Use either technology or chart paper to create a presentation of the data and the questions.</w:t>
            </w:r>
          </w:p>
          <w:p w14:paraId="21A0F8C7" w14:textId="30E71BDA" w:rsidR="000B1767" w:rsidRDefault="000B1767" w:rsidP="000B1767">
            <w:pPr>
              <w:pStyle w:val="Copy"/>
            </w:pPr>
            <w:r w:rsidRPr="000B1767">
              <w:t>Post or display the posters around the room. Have each group sta</w:t>
            </w:r>
            <w:r w:rsidR="00C02C3E">
              <w:t>r</w:t>
            </w:r>
            <w:r w:rsidRPr="000B1767">
              <w:t>t at their</w:t>
            </w:r>
            <w:r w:rsidRPr="1A6F27A9">
              <w:t xml:space="preserve"> own poster and then rotate clockwise to the next group. </w:t>
            </w:r>
          </w:p>
          <w:p w14:paraId="3774BF7D" w14:textId="72A82D2A" w:rsidR="000B1767" w:rsidRPr="005300C7" w:rsidRDefault="000B1767" w:rsidP="005300C7">
            <w:pPr>
              <w:pStyle w:val="Copy"/>
              <w:numPr>
                <w:ilvl w:val="0"/>
                <w:numId w:val="47"/>
              </w:numPr>
            </w:pPr>
            <w:r w:rsidRPr="005300C7">
              <w:t xml:space="preserve">Each group will have </w:t>
            </w:r>
            <w:r w:rsidR="00C02C3E">
              <w:t>two</w:t>
            </w:r>
            <w:r w:rsidR="00C02C3E" w:rsidRPr="005300C7">
              <w:t xml:space="preserve"> </w:t>
            </w:r>
            <w:r w:rsidRPr="005300C7">
              <w:t>minutes at each poster to comment and add sticky notes to the posters. Continue rotating to each poster until the groups return to their home poster.</w:t>
            </w:r>
          </w:p>
          <w:p w14:paraId="14E2E60B" w14:textId="77777777" w:rsidR="000B1767" w:rsidRPr="005300C7" w:rsidRDefault="000B1767" w:rsidP="005300C7">
            <w:pPr>
              <w:pStyle w:val="Copy"/>
              <w:numPr>
                <w:ilvl w:val="0"/>
                <w:numId w:val="47"/>
              </w:numPr>
            </w:pPr>
            <w:r w:rsidRPr="005300C7">
              <w:t>After the gallery walk is complete, have a large group discussion with the students. Based on the data presented in the gallery walk, debate whether it would be a better long-term decision to buy or rent.</w:t>
            </w:r>
          </w:p>
          <w:p w14:paraId="183A33B2" w14:textId="38D99FF7" w:rsidR="000B1767" w:rsidRPr="00E423CE" w:rsidRDefault="000B1767" w:rsidP="00E423CE">
            <w:pPr>
              <w:pStyle w:val="Copy"/>
              <w:numPr>
                <w:ilvl w:val="0"/>
                <w:numId w:val="47"/>
              </w:numPr>
              <w:rPr>
                <w:rFonts w:ascii="Arial" w:eastAsia="Arial" w:hAnsi="Arial"/>
              </w:rPr>
            </w:pPr>
            <w:r w:rsidRPr="005300C7">
              <w:t xml:space="preserve">What other consequences would there be if you choose to either </w:t>
            </w:r>
            <w:r w:rsidR="00C02C3E">
              <w:t>(</w:t>
            </w:r>
            <w:r w:rsidRPr="005300C7">
              <w:t xml:space="preserve">a) buy or </w:t>
            </w:r>
            <w:r w:rsidR="00C02C3E">
              <w:t>(</w:t>
            </w:r>
            <w:r w:rsidRPr="005300C7">
              <w:t>b) rent?</w:t>
            </w:r>
          </w:p>
          <w:p w14:paraId="0BDDF395" w14:textId="211F7274" w:rsidR="000B1767" w:rsidRPr="003D3FB8" w:rsidRDefault="005300C7" w:rsidP="005300C7">
            <w:pPr>
              <w:pStyle w:val="Copy"/>
            </w:pPr>
            <w:r w:rsidRPr="005300C7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="000B1767" w:rsidRPr="005300C7">
              <w:rPr>
                <w:b/>
              </w:rPr>
              <w:t>(Optional) Rubric</w:t>
            </w:r>
            <w:r w:rsidR="000B1767" w:rsidRPr="1A6F27A9">
              <w:t xml:space="preserve"> (Appendix D)</w:t>
            </w:r>
          </w:p>
          <w:p w14:paraId="38EB846B" w14:textId="0FDA9C60" w:rsidR="00C42FE3" w:rsidRPr="000B1767" w:rsidRDefault="000B1767" w:rsidP="005300C7">
            <w:pPr>
              <w:pStyle w:val="Copy"/>
            </w:pPr>
            <w:r w:rsidRPr="1A6F27A9">
              <w:t xml:space="preserve">Use the optional rubric to grade the project </w:t>
            </w:r>
            <w:r w:rsidR="005300C7">
              <w:br/>
            </w:r>
            <w:r w:rsidRPr="1A6F27A9">
              <w:t>(Appendices A</w:t>
            </w:r>
            <w:r w:rsidR="00AA4D6E">
              <w:t>–</w:t>
            </w:r>
            <w:r w:rsidRPr="1A6F27A9">
              <w:t>C).</w:t>
            </w:r>
            <w:r w:rsidR="00C42FE3" w:rsidRPr="000B1767">
              <w:t xml:space="preserve"> 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3E43C447" w14:textId="388F3FA1" w:rsidR="00C42FE3" w:rsidRPr="00FB3190" w:rsidRDefault="000B1767" w:rsidP="00624C32">
            <w:pPr>
              <w:pStyle w:val="Copy"/>
            </w:pPr>
            <w:r w:rsidRPr="000B1767">
              <w:t>A</w:t>
            </w:r>
            <w:r w:rsidR="005426E0">
              <w:t>ssessment</w:t>
            </w:r>
            <w:r w:rsidRPr="000B1767">
              <w:t xml:space="preserve"> as L</w:t>
            </w:r>
            <w:r w:rsidR="005426E0">
              <w:t>earning –</w:t>
            </w:r>
            <w:r w:rsidR="005426E0" w:rsidRPr="000B1767">
              <w:t xml:space="preserve"> </w:t>
            </w:r>
            <w:r w:rsidRPr="000B1767">
              <w:t>Rubric (Appendix D)</w:t>
            </w:r>
          </w:p>
        </w:tc>
      </w:tr>
    </w:tbl>
    <w:p w14:paraId="6A2CD8CC" w14:textId="10C22B1B" w:rsidR="00E90EB1" w:rsidRPr="009B499D" w:rsidRDefault="00E90EB1" w:rsidP="000F089E">
      <w:pPr>
        <w:rPr>
          <w:rFonts w:ascii="Verdana" w:hAnsi="Verdana" w:cs="Arial"/>
          <w:sz w:val="14"/>
          <w:szCs w:val="14"/>
        </w:rPr>
      </w:pPr>
    </w:p>
    <w:p w14:paraId="332B1AE5" w14:textId="77777777" w:rsidR="00A006EC" w:rsidRDefault="00A006EC" w:rsidP="000F089E">
      <w:pPr>
        <w:pStyle w:val="SpaceBetween"/>
      </w:pPr>
    </w:p>
    <w:p w14:paraId="6E1678BB" w14:textId="3E73386D" w:rsidR="00C42FE3" w:rsidRDefault="00C42FE3" w:rsidP="000F089E">
      <w:pPr>
        <w:pStyle w:val="SpaceBetween"/>
      </w:pPr>
    </w:p>
    <w:p w14:paraId="0445AB6F" w14:textId="77777777" w:rsidR="00A006EC" w:rsidRDefault="00A006EC" w:rsidP="000F089E">
      <w:pPr>
        <w:pStyle w:val="SpaceBetween"/>
        <w:sectPr w:rsidR="00A006EC" w:rsidSect="00F61662">
          <w:headerReference w:type="default" r:id="rId14"/>
          <w:pgSz w:w="12240" w:h="15840"/>
          <w:pgMar w:top="540" w:right="720" w:bottom="720" w:left="720" w:header="1152" w:footer="1080" w:gutter="0"/>
          <w:cols w:space="708"/>
          <w:docGrid w:linePitch="360"/>
        </w:sect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12080" w14:paraId="6ED7C8A0" w14:textId="77777777" w:rsidTr="00E423CE">
        <w:trPr>
          <w:trHeight w:val="720"/>
        </w:trPr>
        <w:tc>
          <w:tcPr>
            <w:tcW w:w="10790" w:type="dxa"/>
            <w:tcBorders>
              <w:top w:val="single" w:sz="8" w:space="0" w:color="54B948"/>
              <w:left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2E4381D0" w14:textId="571E8126" w:rsidR="00E9414D" w:rsidRPr="00AA4929" w:rsidRDefault="006E6D0A" w:rsidP="000F089E">
            <w:pPr>
              <w:pStyle w:val="AppendixName"/>
            </w:pPr>
            <w:r w:rsidRPr="00E423CE">
              <w:rPr>
                <w:rFonts w:eastAsia="Arial" w:cs="Arial"/>
                <w:bCs/>
              </w:rPr>
              <w:lastRenderedPageBreak/>
              <w:t>Chart</w:t>
            </w:r>
          </w:p>
        </w:tc>
      </w:tr>
      <w:tr w:rsidR="00912080" w14:paraId="76CAD30A" w14:textId="77777777" w:rsidTr="00C414B6">
        <w:trPr>
          <w:trHeight w:val="10656"/>
        </w:trPr>
        <w:tc>
          <w:tcPr>
            <w:tcW w:w="10790" w:type="dxa"/>
            <w:tcBorders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tbl>
            <w:tblPr>
              <w:tblStyle w:val="TableGrid"/>
              <w:tblW w:w="0" w:type="auto"/>
              <w:tblInd w:w="432" w:type="dxa"/>
              <w:tblBorders>
                <w:top w:val="single" w:sz="8" w:space="0" w:color="3F708E"/>
                <w:left w:val="single" w:sz="8" w:space="0" w:color="3F708E"/>
                <w:bottom w:val="single" w:sz="8" w:space="0" w:color="3F708E"/>
                <w:right w:val="single" w:sz="8" w:space="0" w:color="3F708E"/>
                <w:insideH w:val="single" w:sz="8" w:space="0" w:color="3F708E"/>
                <w:insideV w:val="single" w:sz="8" w:space="0" w:color="3F708E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45"/>
              <w:gridCol w:w="2346"/>
              <w:gridCol w:w="2346"/>
              <w:gridCol w:w="2348"/>
            </w:tblGrid>
            <w:tr w:rsidR="00DA68E8" w14:paraId="5C9782BB" w14:textId="77777777" w:rsidTr="00102EB7">
              <w:trPr>
                <w:trHeight w:hRule="exact" w:val="427"/>
              </w:trPr>
              <w:tc>
                <w:tcPr>
                  <w:tcW w:w="2345" w:type="dxa"/>
                  <w:shd w:val="clear" w:color="auto" w:fill="9CC2E5" w:themeFill="accent5" w:themeFillTint="99"/>
                  <w:vAlign w:val="center"/>
                </w:tcPr>
                <w:p w14:paraId="4FB082B7" w14:textId="187A858E" w:rsidR="00DA68E8" w:rsidRPr="006E6D0A" w:rsidRDefault="006E6D0A" w:rsidP="00DA68E8">
                  <w:pPr>
                    <w:pStyle w:val="CopyCentred"/>
                    <w:spacing w:after="0"/>
                    <w:rPr>
                      <w:b/>
                    </w:rPr>
                  </w:pPr>
                  <w:r w:rsidRPr="006E6D0A">
                    <w:rPr>
                      <w:b/>
                    </w:rPr>
                    <w:t>Year</w:t>
                  </w:r>
                </w:p>
              </w:tc>
              <w:tc>
                <w:tcPr>
                  <w:tcW w:w="2346" w:type="dxa"/>
                  <w:shd w:val="clear" w:color="auto" w:fill="9CC2E5" w:themeFill="accent5" w:themeFillTint="99"/>
                  <w:vAlign w:val="center"/>
                </w:tcPr>
                <w:p w14:paraId="4193941A" w14:textId="74DA3F9C" w:rsidR="00DA68E8" w:rsidRPr="006E6D0A" w:rsidRDefault="006E6D0A" w:rsidP="00DA68E8">
                  <w:pPr>
                    <w:pStyle w:val="CopyCentred"/>
                    <w:spacing w:after="0"/>
                    <w:rPr>
                      <w:b/>
                    </w:rPr>
                  </w:pPr>
                  <w:r w:rsidRPr="006E6D0A">
                    <w:rPr>
                      <w:b/>
                    </w:rPr>
                    <w:t>Price</w:t>
                  </w:r>
                </w:p>
              </w:tc>
              <w:tc>
                <w:tcPr>
                  <w:tcW w:w="2346" w:type="dxa"/>
                  <w:shd w:val="clear" w:color="auto" w:fill="9CC2E5" w:themeFill="accent5" w:themeFillTint="99"/>
                  <w:vAlign w:val="center"/>
                </w:tcPr>
                <w:p w14:paraId="55A57951" w14:textId="72F87D2A" w:rsidR="00DA68E8" w:rsidRPr="006E6D0A" w:rsidRDefault="006E6D0A" w:rsidP="00DA68E8">
                  <w:pPr>
                    <w:pStyle w:val="CopyCentred"/>
                    <w:spacing w:after="0"/>
                    <w:rPr>
                      <w:b/>
                    </w:rPr>
                  </w:pPr>
                  <w:r w:rsidRPr="006E6D0A">
                    <w:rPr>
                      <w:b/>
                    </w:rPr>
                    <w:t>Rent</w:t>
                  </w:r>
                </w:p>
              </w:tc>
              <w:tc>
                <w:tcPr>
                  <w:tcW w:w="2348" w:type="dxa"/>
                  <w:shd w:val="clear" w:color="auto" w:fill="9CC2E5" w:themeFill="accent5" w:themeFillTint="99"/>
                  <w:vAlign w:val="center"/>
                </w:tcPr>
                <w:p w14:paraId="482C0A64" w14:textId="133258B0" w:rsidR="00DA68E8" w:rsidRPr="006E6D0A" w:rsidRDefault="006E6D0A" w:rsidP="00DA68E8">
                  <w:pPr>
                    <w:pStyle w:val="CopyCentred"/>
                    <w:spacing w:after="0"/>
                    <w:rPr>
                      <w:b/>
                    </w:rPr>
                  </w:pPr>
                  <w:r w:rsidRPr="006E6D0A">
                    <w:rPr>
                      <w:b/>
                    </w:rPr>
                    <w:t>Price to Rent Ratio</w:t>
                  </w:r>
                </w:p>
              </w:tc>
            </w:tr>
            <w:tr w:rsidR="00DA68E8" w14:paraId="4A62A29F" w14:textId="77777777" w:rsidTr="00102EB7">
              <w:trPr>
                <w:trHeight w:hRule="exact" w:val="427"/>
              </w:trPr>
              <w:tc>
                <w:tcPr>
                  <w:tcW w:w="2345" w:type="dxa"/>
                  <w:shd w:val="clear" w:color="auto" w:fill="DEEAF6" w:themeFill="accent5" w:themeFillTint="33"/>
                  <w:vAlign w:val="center"/>
                </w:tcPr>
                <w:p w14:paraId="3B7F290F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1856F839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5B7D5907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vAlign w:val="center"/>
                </w:tcPr>
                <w:p w14:paraId="72CD55D4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52454E2C" w14:textId="77777777" w:rsidTr="00102EB7">
              <w:trPr>
                <w:trHeight w:hRule="exact" w:val="427"/>
              </w:trPr>
              <w:tc>
                <w:tcPr>
                  <w:tcW w:w="2345" w:type="dxa"/>
                  <w:shd w:val="clear" w:color="auto" w:fill="DEEAF6" w:themeFill="accent5" w:themeFillTint="33"/>
                  <w:vAlign w:val="center"/>
                </w:tcPr>
                <w:p w14:paraId="45058A4C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00976BF7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4C159ADA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vAlign w:val="center"/>
                </w:tcPr>
                <w:p w14:paraId="73E278E8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4B79B8AC" w14:textId="77777777" w:rsidTr="00102EB7">
              <w:trPr>
                <w:trHeight w:hRule="exact" w:val="427"/>
              </w:trPr>
              <w:tc>
                <w:tcPr>
                  <w:tcW w:w="2345" w:type="dxa"/>
                  <w:shd w:val="clear" w:color="auto" w:fill="DEEAF6" w:themeFill="accent5" w:themeFillTint="33"/>
                  <w:vAlign w:val="center"/>
                </w:tcPr>
                <w:p w14:paraId="47D4CB6B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498CB51E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360D134B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vAlign w:val="center"/>
                </w:tcPr>
                <w:p w14:paraId="2EAA0475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40308586" w14:textId="77777777" w:rsidTr="00102EB7">
              <w:trPr>
                <w:trHeight w:hRule="exact" w:val="427"/>
              </w:trPr>
              <w:tc>
                <w:tcPr>
                  <w:tcW w:w="2345" w:type="dxa"/>
                  <w:shd w:val="clear" w:color="auto" w:fill="DEEAF6" w:themeFill="accent5" w:themeFillTint="33"/>
                  <w:vAlign w:val="center"/>
                </w:tcPr>
                <w:p w14:paraId="17AE72DB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1A790345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2F7F1B06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vAlign w:val="center"/>
                </w:tcPr>
                <w:p w14:paraId="3A3C8E6C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00E40E81" w14:textId="77777777" w:rsidTr="00102EB7">
              <w:trPr>
                <w:trHeight w:hRule="exact" w:val="427"/>
              </w:trPr>
              <w:tc>
                <w:tcPr>
                  <w:tcW w:w="2345" w:type="dxa"/>
                  <w:shd w:val="clear" w:color="auto" w:fill="DEEAF6" w:themeFill="accent5" w:themeFillTint="33"/>
                  <w:vAlign w:val="center"/>
                </w:tcPr>
                <w:p w14:paraId="207F39AD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4BD46D13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2F6959D4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vAlign w:val="center"/>
                </w:tcPr>
                <w:p w14:paraId="77A7F161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172C242E" w14:textId="77777777" w:rsidTr="00102EB7">
              <w:trPr>
                <w:trHeight w:hRule="exact" w:val="427"/>
              </w:trPr>
              <w:tc>
                <w:tcPr>
                  <w:tcW w:w="2345" w:type="dxa"/>
                  <w:shd w:val="clear" w:color="auto" w:fill="DEEAF6" w:themeFill="accent5" w:themeFillTint="33"/>
                  <w:vAlign w:val="center"/>
                </w:tcPr>
                <w:p w14:paraId="480D0C82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37A5A00F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67FA33AB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vAlign w:val="center"/>
                </w:tcPr>
                <w:p w14:paraId="049D0742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1A8FED1E" w14:textId="77777777" w:rsidTr="00102EB7">
              <w:trPr>
                <w:trHeight w:hRule="exact" w:val="427"/>
              </w:trPr>
              <w:tc>
                <w:tcPr>
                  <w:tcW w:w="2345" w:type="dxa"/>
                  <w:shd w:val="clear" w:color="auto" w:fill="DEEAF6" w:themeFill="accent5" w:themeFillTint="33"/>
                  <w:vAlign w:val="center"/>
                </w:tcPr>
                <w:p w14:paraId="1374AAD7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7DCAC16F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666BBC87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vAlign w:val="center"/>
                </w:tcPr>
                <w:p w14:paraId="4E2C74F6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240627A8" w14:textId="77777777" w:rsidTr="00102EB7">
              <w:trPr>
                <w:trHeight w:hRule="exact" w:val="427"/>
              </w:trPr>
              <w:tc>
                <w:tcPr>
                  <w:tcW w:w="2345" w:type="dxa"/>
                  <w:shd w:val="clear" w:color="auto" w:fill="DEEAF6" w:themeFill="accent5" w:themeFillTint="33"/>
                  <w:vAlign w:val="center"/>
                </w:tcPr>
                <w:p w14:paraId="1E885305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6EE5A65A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7B2BCC18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vAlign w:val="center"/>
                </w:tcPr>
                <w:p w14:paraId="5A41A93B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359A9E2E" w14:textId="77777777" w:rsidTr="00102EB7">
              <w:trPr>
                <w:trHeight w:hRule="exact" w:val="427"/>
              </w:trPr>
              <w:tc>
                <w:tcPr>
                  <w:tcW w:w="2345" w:type="dxa"/>
                  <w:shd w:val="clear" w:color="auto" w:fill="DEEAF6" w:themeFill="accent5" w:themeFillTint="33"/>
                  <w:vAlign w:val="center"/>
                </w:tcPr>
                <w:p w14:paraId="1B2C2F1A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0917AE79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6C8D0A02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vAlign w:val="center"/>
                </w:tcPr>
                <w:p w14:paraId="79C5D573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34AA625B" w14:textId="77777777" w:rsidTr="00102EB7">
              <w:trPr>
                <w:trHeight w:hRule="exact" w:val="427"/>
              </w:trPr>
              <w:tc>
                <w:tcPr>
                  <w:tcW w:w="2345" w:type="dxa"/>
                  <w:shd w:val="clear" w:color="auto" w:fill="DEEAF6" w:themeFill="accent5" w:themeFillTint="33"/>
                  <w:vAlign w:val="center"/>
                </w:tcPr>
                <w:p w14:paraId="30D24C39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0EC2F636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686C1E60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vAlign w:val="center"/>
                </w:tcPr>
                <w:p w14:paraId="16D641E3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41BC5C5F" w14:textId="77777777" w:rsidTr="00102EB7">
              <w:trPr>
                <w:trHeight w:hRule="exact" w:val="427"/>
              </w:trPr>
              <w:tc>
                <w:tcPr>
                  <w:tcW w:w="2345" w:type="dxa"/>
                  <w:shd w:val="clear" w:color="auto" w:fill="DEEAF6" w:themeFill="accent5" w:themeFillTint="33"/>
                  <w:vAlign w:val="center"/>
                </w:tcPr>
                <w:p w14:paraId="078BFC14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20523587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0CDC409B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vAlign w:val="center"/>
                </w:tcPr>
                <w:p w14:paraId="78A73580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4AC0F84D" w14:textId="77777777" w:rsidTr="00102EB7">
              <w:trPr>
                <w:trHeight w:hRule="exact" w:val="427"/>
              </w:trPr>
              <w:tc>
                <w:tcPr>
                  <w:tcW w:w="2345" w:type="dxa"/>
                  <w:shd w:val="clear" w:color="auto" w:fill="DEEAF6" w:themeFill="accent5" w:themeFillTint="33"/>
                  <w:vAlign w:val="center"/>
                </w:tcPr>
                <w:p w14:paraId="72307F80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49984D48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72D99FB1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vAlign w:val="center"/>
                </w:tcPr>
                <w:p w14:paraId="21D02FA8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62BD965E" w14:textId="77777777" w:rsidTr="00102EB7">
              <w:trPr>
                <w:trHeight w:hRule="exact" w:val="427"/>
              </w:trPr>
              <w:tc>
                <w:tcPr>
                  <w:tcW w:w="2345" w:type="dxa"/>
                  <w:shd w:val="clear" w:color="auto" w:fill="DEEAF6" w:themeFill="accent5" w:themeFillTint="33"/>
                  <w:vAlign w:val="center"/>
                </w:tcPr>
                <w:p w14:paraId="68028B9F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44B330F2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29699A1E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vAlign w:val="center"/>
                </w:tcPr>
                <w:p w14:paraId="534A4172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7CF1D18C" w14:textId="77777777" w:rsidTr="00102EB7">
              <w:trPr>
                <w:trHeight w:hRule="exact" w:val="427"/>
              </w:trPr>
              <w:tc>
                <w:tcPr>
                  <w:tcW w:w="2345" w:type="dxa"/>
                  <w:shd w:val="clear" w:color="auto" w:fill="DEEAF6" w:themeFill="accent5" w:themeFillTint="33"/>
                  <w:vAlign w:val="center"/>
                </w:tcPr>
                <w:p w14:paraId="1E3E79D4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5DD48026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3C450C3E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vAlign w:val="center"/>
                </w:tcPr>
                <w:p w14:paraId="3FF38994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322F7467" w14:textId="77777777" w:rsidTr="00102EB7">
              <w:trPr>
                <w:trHeight w:hRule="exact" w:val="427"/>
              </w:trPr>
              <w:tc>
                <w:tcPr>
                  <w:tcW w:w="2345" w:type="dxa"/>
                  <w:shd w:val="clear" w:color="auto" w:fill="DEEAF6" w:themeFill="accent5" w:themeFillTint="33"/>
                  <w:vAlign w:val="center"/>
                </w:tcPr>
                <w:p w14:paraId="6400DF71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1088EE5C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702D0002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vAlign w:val="center"/>
                </w:tcPr>
                <w:p w14:paraId="09663C99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4DB28CB9" w14:textId="77777777" w:rsidTr="00102EB7">
              <w:trPr>
                <w:trHeight w:hRule="exact" w:val="427"/>
              </w:trPr>
              <w:tc>
                <w:tcPr>
                  <w:tcW w:w="2345" w:type="dxa"/>
                  <w:shd w:val="clear" w:color="auto" w:fill="DEEAF6" w:themeFill="accent5" w:themeFillTint="33"/>
                  <w:vAlign w:val="center"/>
                </w:tcPr>
                <w:p w14:paraId="61915D72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20BAC9F0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38E1C8C4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vAlign w:val="center"/>
                </w:tcPr>
                <w:p w14:paraId="48DFD31B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DA68E8" w14:paraId="722C5597" w14:textId="77777777" w:rsidTr="00102EB7">
              <w:trPr>
                <w:trHeight w:hRule="exact" w:val="427"/>
              </w:trPr>
              <w:tc>
                <w:tcPr>
                  <w:tcW w:w="2345" w:type="dxa"/>
                  <w:shd w:val="clear" w:color="auto" w:fill="DEEAF6" w:themeFill="accent5" w:themeFillTint="33"/>
                  <w:vAlign w:val="center"/>
                </w:tcPr>
                <w:p w14:paraId="55CD6DD9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44FBF31A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10A9FB0C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vAlign w:val="center"/>
                </w:tcPr>
                <w:p w14:paraId="6410C397" w14:textId="77777777" w:rsidR="00DA68E8" w:rsidRDefault="00DA68E8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6E6D0A" w14:paraId="1C4A9466" w14:textId="77777777" w:rsidTr="00102EB7">
              <w:trPr>
                <w:trHeight w:hRule="exact" w:val="427"/>
              </w:trPr>
              <w:tc>
                <w:tcPr>
                  <w:tcW w:w="2345" w:type="dxa"/>
                  <w:shd w:val="clear" w:color="auto" w:fill="DEEAF6" w:themeFill="accent5" w:themeFillTint="33"/>
                  <w:vAlign w:val="center"/>
                </w:tcPr>
                <w:p w14:paraId="76DD9753" w14:textId="77777777" w:rsidR="006E6D0A" w:rsidRDefault="006E6D0A" w:rsidP="00624C32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2E0330C2" w14:textId="77777777" w:rsidR="006E6D0A" w:rsidRDefault="006E6D0A" w:rsidP="00624C32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4B7241A4" w14:textId="77777777" w:rsidR="006E6D0A" w:rsidRDefault="006E6D0A" w:rsidP="00624C32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vAlign w:val="center"/>
                </w:tcPr>
                <w:p w14:paraId="794D0F22" w14:textId="77777777" w:rsidR="006E6D0A" w:rsidRDefault="006E6D0A" w:rsidP="00624C32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6E6D0A" w14:paraId="1B231DCC" w14:textId="77777777" w:rsidTr="00102EB7">
              <w:trPr>
                <w:trHeight w:hRule="exact" w:val="427"/>
              </w:trPr>
              <w:tc>
                <w:tcPr>
                  <w:tcW w:w="2345" w:type="dxa"/>
                  <w:shd w:val="clear" w:color="auto" w:fill="DEEAF6" w:themeFill="accent5" w:themeFillTint="33"/>
                  <w:vAlign w:val="center"/>
                </w:tcPr>
                <w:p w14:paraId="742BC912" w14:textId="77777777" w:rsidR="006E6D0A" w:rsidRDefault="006E6D0A" w:rsidP="00624C32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4ECDA456" w14:textId="77777777" w:rsidR="006E6D0A" w:rsidRDefault="006E6D0A" w:rsidP="00624C32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42264731" w14:textId="77777777" w:rsidR="006E6D0A" w:rsidRDefault="006E6D0A" w:rsidP="00624C32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vAlign w:val="center"/>
                </w:tcPr>
                <w:p w14:paraId="5185F55F" w14:textId="77777777" w:rsidR="006E6D0A" w:rsidRDefault="006E6D0A" w:rsidP="00624C32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6E6D0A" w14:paraId="4D852547" w14:textId="77777777" w:rsidTr="00102EB7">
              <w:trPr>
                <w:trHeight w:hRule="exact" w:val="427"/>
              </w:trPr>
              <w:tc>
                <w:tcPr>
                  <w:tcW w:w="2345" w:type="dxa"/>
                  <w:shd w:val="clear" w:color="auto" w:fill="DEEAF6" w:themeFill="accent5" w:themeFillTint="33"/>
                  <w:vAlign w:val="center"/>
                </w:tcPr>
                <w:p w14:paraId="2D3ADE3F" w14:textId="77777777" w:rsidR="006E6D0A" w:rsidRDefault="006E6D0A" w:rsidP="00624C32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466CE723" w14:textId="77777777" w:rsidR="006E6D0A" w:rsidRDefault="006E6D0A" w:rsidP="00624C32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5AEBF1CB" w14:textId="77777777" w:rsidR="006E6D0A" w:rsidRDefault="006E6D0A" w:rsidP="00624C32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vAlign w:val="center"/>
                </w:tcPr>
                <w:p w14:paraId="28A7EEE9" w14:textId="77777777" w:rsidR="006E6D0A" w:rsidRDefault="006E6D0A" w:rsidP="00624C32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6E6D0A" w14:paraId="2BE23348" w14:textId="77777777" w:rsidTr="00102EB7">
              <w:trPr>
                <w:trHeight w:hRule="exact" w:val="427"/>
              </w:trPr>
              <w:tc>
                <w:tcPr>
                  <w:tcW w:w="2345" w:type="dxa"/>
                  <w:shd w:val="clear" w:color="auto" w:fill="DEEAF6" w:themeFill="accent5" w:themeFillTint="33"/>
                  <w:vAlign w:val="center"/>
                </w:tcPr>
                <w:p w14:paraId="07F3FD52" w14:textId="77777777" w:rsidR="006E6D0A" w:rsidRDefault="006E6D0A" w:rsidP="00624C32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3649F52D" w14:textId="77777777" w:rsidR="006E6D0A" w:rsidRDefault="006E6D0A" w:rsidP="00624C32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4E4F96A3" w14:textId="77777777" w:rsidR="006E6D0A" w:rsidRDefault="006E6D0A" w:rsidP="00624C32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vAlign w:val="center"/>
                </w:tcPr>
                <w:p w14:paraId="5E52DC81" w14:textId="77777777" w:rsidR="006E6D0A" w:rsidRDefault="006E6D0A" w:rsidP="00624C32">
                  <w:pPr>
                    <w:pStyle w:val="Copy"/>
                    <w:spacing w:after="0"/>
                    <w:ind w:right="432"/>
                  </w:pPr>
                </w:p>
              </w:tc>
            </w:tr>
            <w:tr w:rsidR="006E6D0A" w14:paraId="59E9BBFC" w14:textId="77777777" w:rsidTr="00102EB7">
              <w:trPr>
                <w:trHeight w:hRule="exact" w:val="427"/>
              </w:trPr>
              <w:tc>
                <w:tcPr>
                  <w:tcW w:w="2345" w:type="dxa"/>
                  <w:shd w:val="clear" w:color="auto" w:fill="DEEAF6" w:themeFill="accent5" w:themeFillTint="33"/>
                  <w:vAlign w:val="center"/>
                </w:tcPr>
                <w:p w14:paraId="3DC2066B" w14:textId="77777777" w:rsidR="006E6D0A" w:rsidRDefault="006E6D0A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577D0F83" w14:textId="77777777" w:rsidR="006E6D0A" w:rsidRDefault="006E6D0A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6" w:type="dxa"/>
                  <w:vAlign w:val="center"/>
                </w:tcPr>
                <w:p w14:paraId="73C8E9DB" w14:textId="77777777" w:rsidR="006E6D0A" w:rsidRDefault="006E6D0A" w:rsidP="00DA68E8">
                  <w:pPr>
                    <w:pStyle w:val="Copy"/>
                    <w:spacing w:after="0"/>
                    <w:ind w:right="432"/>
                  </w:pPr>
                </w:p>
              </w:tc>
              <w:tc>
                <w:tcPr>
                  <w:tcW w:w="2348" w:type="dxa"/>
                  <w:vAlign w:val="center"/>
                </w:tcPr>
                <w:p w14:paraId="7DC06B85" w14:textId="77777777" w:rsidR="006E6D0A" w:rsidRDefault="006E6D0A" w:rsidP="00DA68E8">
                  <w:pPr>
                    <w:pStyle w:val="Copy"/>
                    <w:spacing w:after="0"/>
                    <w:ind w:right="432"/>
                  </w:pPr>
                </w:p>
              </w:tc>
            </w:tr>
          </w:tbl>
          <w:p w14:paraId="36E12811" w14:textId="13ADF56F" w:rsidR="00F76E4D" w:rsidRPr="00500A5A" w:rsidRDefault="00F76E4D" w:rsidP="00AA3E38">
            <w:pPr>
              <w:pStyle w:val="Copy"/>
              <w:spacing w:after="0"/>
              <w:ind w:left="432" w:right="432"/>
            </w:pPr>
          </w:p>
        </w:tc>
      </w:tr>
    </w:tbl>
    <w:p w14:paraId="5E0F0FAE" w14:textId="1FD17C6C" w:rsidR="00906E2E" w:rsidRDefault="00906E2E" w:rsidP="000F089E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E06D7" wp14:editId="50E31494">
                <wp:simplePos x="0" y="0"/>
                <wp:positionH relativeFrom="column">
                  <wp:posOffset>0</wp:posOffset>
                </wp:positionH>
                <wp:positionV relativeFrom="page">
                  <wp:posOffset>107215</wp:posOffset>
                </wp:positionV>
                <wp:extent cx="1413510" cy="304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9C892" w14:textId="77777777" w:rsidR="00506EEC" w:rsidRPr="00ED7BE9" w:rsidRDefault="00506EEC" w:rsidP="00906E2E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>APPENDIX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C9E06D7"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0;margin-top:8.45pt;width:111.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" filled="f" stroked="f">
                <v:textbox>
                  <w:txbxContent>
                    <w:p w14:paraId="7279C892" w14:textId="77777777" w:rsidR="00506EEC" w:rsidRPr="00ED7BE9" w:rsidRDefault="00506EEC" w:rsidP="00906E2E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>APPENDIX 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A32345" w14:paraId="6C17F86C" w14:textId="77777777" w:rsidTr="00E423CE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02D97988" w14:textId="5361E62B" w:rsidR="00A32345" w:rsidRPr="00924A37" w:rsidRDefault="003F76D0" w:rsidP="000F089E">
            <w:pPr>
              <w:pStyle w:val="AppendixName"/>
            </w:pPr>
            <w:r w:rsidRPr="003F76D0">
              <w:rPr>
                <w:lang w:val="en-US"/>
              </w:rPr>
              <w:lastRenderedPageBreak/>
              <w:t>Line Graph</w:t>
            </w:r>
          </w:p>
        </w:tc>
      </w:tr>
      <w:tr w:rsidR="00500A5A" w14:paraId="5F87DFCC" w14:textId="77777777" w:rsidTr="00712C04">
        <w:trPr>
          <w:trHeight w:val="10845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6EA232E8" w14:textId="2BB342E9" w:rsidR="00B3192B" w:rsidRDefault="00712C04" w:rsidP="00712C04">
            <w:pPr>
              <w:pStyle w:val="Copy"/>
              <w:ind w:left="432" w:right="432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71AA503" wp14:editId="1D1967F7">
                  <wp:extent cx="5708613" cy="6718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442" cy="6735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B2AF61" w14:textId="044203EA" w:rsidR="00BE47D2" w:rsidRDefault="00906E2E" w:rsidP="000F089E">
      <w:pPr>
        <w:rPr>
          <w:rFonts w:ascii="Verdana" w:hAnsi="Verdana" w:cs="Arial"/>
          <w:sz w:val="36"/>
          <w:szCs w:val="36"/>
        </w:rPr>
        <w:sectPr w:rsidR="00BE47D2" w:rsidSect="00BE47D2">
          <w:headerReference w:type="default" r:id="rId16"/>
          <w:footerReference w:type="default" r:id="rId17"/>
          <w:type w:val="continuous"/>
          <w:pgSz w:w="12240" w:h="15840"/>
          <w:pgMar w:top="540" w:right="720" w:bottom="720" w:left="720" w:header="1152" w:footer="1080" w:gutter="0"/>
          <w:cols w:space="708"/>
          <w:docGrid w:linePitch="360"/>
        </w:sectPr>
      </w:pP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28FF7" wp14:editId="36D0ECF5">
                <wp:simplePos x="0" y="0"/>
                <wp:positionH relativeFrom="column">
                  <wp:posOffset>0</wp:posOffset>
                </wp:positionH>
                <wp:positionV relativeFrom="page">
                  <wp:posOffset>102770</wp:posOffset>
                </wp:positionV>
                <wp:extent cx="1413510" cy="30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D82DB" w14:textId="63C8737E" w:rsidR="00506EEC" w:rsidRPr="00ED7BE9" w:rsidRDefault="00506EEC" w:rsidP="00906E2E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 xml:space="preserve">APPENDIX </w:t>
                            </w:r>
                            <w:r w:rsidR="00161B02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7928FF7" id="Text Box 20" o:spid="_x0000_s1027" type="#_x0000_t202" style="position:absolute;margin-left:0;margin-top:8.1pt;width:111.3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" filled="f" stroked="f">
                <v:textbox>
                  <w:txbxContent>
                    <w:p w14:paraId="3BAD82DB" w14:textId="63C8737E" w:rsidR="00506EEC" w:rsidRPr="00ED7BE9" w:rsidRDefault="00506EEC" w:rsidP="00906E2E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 xml:space="preserve">APPENDIX </w:t>
                      </w:r>
                      <w:r w:rsidR="00161B02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E47D2" w14:paraId="3B6E8116" w14:textId="77777777" w:rsidTr="00E423CE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7153EB15" w14:textId="3E9B6D47" w:rsidR="00BE47D2" w:rsidRPr="00924A37" w:rsidRDefault="00161B02" w:rsidP="000F089E">
            <w:pPr>
              <w:pStyle w:val="AppendixName"/>
            </w:pPr>
            <w:r w:rsidRPr="00161B02">
              <w:lastRenderedPageBreak/>
              <w:t>Review Questions</w:t>
            </w:r>
          </w:p>
        </w:tc>
      </w:tr>
      <w:tr w:rsidR="00BE47D2" w14:paraId="425A5F5E" w14:textId="77777777" w:rsidTr="00C62C54">
        <w:trPr>
          <w:trHeight w:val="10656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0A26A324" w14:textId="31F34DDB" w:rsidR="00161B02" w:rsidRPr="00161B02" w:rsidRDefault="00161B02" w:rsidP="00161B02">
            <w:pPr>
              <w:pStyle w:val="Copy"/>
              <w:rPr>
                <w:b/>
              </w:rPr>
            </w:pPr>
            <w:r w:rsidRPr="00161B02">
              <w:rPr>
                <w:b/>
              </w:rPr>
              <w:t>Using Ratios to Compare Renting</w:t>
            </w:r>
            <w:r w:rsidR="00722A44">
              <w:rPr>
                <w:b/>
              </w:rPr>
              <w:t xml:space="preserve"> versus </w:t>
            </w:r>
            <w:r w:rsidRPr="00161B02">
              <w:rPr>
                <w:b/>
              </w:rPr>
              <w:t xml:space="preserve">Buying </w:t>
            </w:r>
            <w:r w:rsidR="00722A44">
              <w:rPr>
                <w:b/>
              </w:rPr>
              <w:t>o</w:t>
            </w:r>
            <w:r w:rsidR="00722A44" w:rsidRPr="00161B02">
              <w:rPr>
                <w:b/>
              </w:rPr>
              <w:t xml:space="preserve">ver </w:t>
            </w:r>
            <w:r w:rsidRPr="00161B02">
              <w:rPr>
                <w:b/>
              </w:rPr>
              <w:t>Time</w:t>
            </w:r>
          </w:p>
          <w:p w14:paraId="074D4944" w14:textId="77777777" w:rsidR="00161B02" w:rsidRPr="00161B02" w:rsidRDefault="00161B02" w:rsidP="00161B02">
            <w:pPr>
              <w:pStyle w:val="Copy"/>
              <w:rPr>
                <w:b/>
              </w:rPr>
            </w:pPr>
            <w:r w:rsidRPr="00161B02">
              <w:rPr>
                <w:b/>
              </w:rPr>
              <w:t>Student Name: ________________________</w:t>
            </w:r>
          </w:p>
          <w:p w14:paraId="3B00571F" w14:textId="77777777" w:rsidR="00161B02" w:rsidRPr="00161B02" w:rsidRDefault="00161B02" w:rsidP="00161B02">
            <w:pPr>
              <w:pStyle w:val="Copy"/>
            </w:pPr>
          </w:p>
          <w:p w14:paraId="11A24AC4" w14:textId="5DFE93C3" w:rsidR="00161B02" w:rsidRDefault="009B6A4C" w:rsidP="00161B02">
            <w:pPr>
              <w:pStyle w:val="Copy"/>
              <w:spacing w:after="240"/>
            </w:pPr>
            <w:r>
              <w:t>A</w:t>
            </w:r>
            <w:r w:rsidR="00161B02" w:rsidRPr="00161B02">
              <w:t>.</w:t>
            </w:r>
            <w:r w:rsidR="00161B02">
              <w:t xml:space="preserve"> </w:t>
            </w:r>
            <w:r w:rsidR="00161B02" w:rsidRPr="00161B02">
              <w:t>What trend(s) do you see in the data?</w:t>
            </w:r>
          </w:p>
          <w:p w14:paraId="0223F6A5" w14:textId="77777777" w:rsidR="00161B02" w:rsidRP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05D66858" w14:textId="736BA4EF" w:rsid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48C672E7" w14:textId="77777777" w:rsidR="00161B02" w:rsidRP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7F5E810C" w14:textId="77777777" w:rsid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0D6DB8A3" w14:textId="61A2CC0D" w:rsidR="00161B02" w:rsidRPr="00161B02" w:rsidRDefault="009B6A4C" w:rsidP="00722A44">
            <w:pPr>
              <w:pStyle w:val="Copy"/>
              <w:spacing w:before="120" w:after="160"/>
              <w:ind w:left="293" w:hanging="293"/>
            </w:pPr>
            <w:r>
              <w:t>B</w:t>
            </w:r>
            <w:r w:rsidR="00161B02" w:rsidRPr="00161B02">
              <w:t>.</w:t>
            </w:r>
            <w:r w:rsidR="00161B02">
              <w:t xml:space="preserve"> </w:t>
            </w:r>
            <w:r w:rsidR="00161B02" w:rsidRPr="00161B02">
              <w:t xml:space="preserve">According to the graph, when do you think would be the best time to buy? When would be </w:t>
            </w:r>
            <w:r w:rsidR="00722A44" w:rsidRPr="00161B02">
              <w:t>the</w:t>
            </w:r>
            <w:r w:rsidR="00722A44">
              <w:t xml:space="preserve"> </w:t>
            </w:r>
            <w:r w:rsidR="00161B02">
              <w:br/>
            </w:r>
            <w:r w:rsidR="00161B02" w:rsidRPr="00161B02">
              <w:t>best time to rent?</w:t>
            </w:r>
          </w:p>
          <w:p w14:paraId="63E3F337" w14:textId="77777777" w:rsidR="00161B02" w:rsidRP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3AF6773F" w14:textId="77777777" w:rsid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1C4985CE" w14:textId="77777777" w:rsidR="00161B02" w:rsidRP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4B9EE21D" w14:textId="77777777" w:rsidR="00161B02" w:rsidRP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4CFA2023" w14:textId="3D7B0A34" w:rsidR="00161B02" w:rsidRPr="00161B02" w:rsidRDefault="009B6A4C" w:rsidP="00161B02">
            <w:pPr>
              <w:pStyle w:val="Copy"/>
              <w:spacing w:after="240"/>
            </w:pPr>
            <w:r>
              <w:t>C</w:t>
            </w:r>
            <w:r w:rsidR="00161B02" w:rsidRPr="00161B02">
              <w:t>.</w:t>
            </w:r>
            <w:r w:rsidR="00161B02">
              <w:t xml:space="preserve"> </w:t>
            </w:r>
            <w:r w:rsidR="00161B02" w:rsidRPr="00161B02">
              <w:t>Describe the trend in the ratio over time.</w:t>
            </w:r>
          </w:p>
          <w:p w14:paraId="295547CE" w14:textId="77777777" w:rsidR="00161B02" w:rsidRP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47B07870" w14:textId="77777777" w:rsid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580928EB" w14:textId="77777777" w:rsidR="00161B02" w:rsidRP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72739D1B" w14:textId="77777777" w:rsidR="00161B02" w:rsidRP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1CAC35B7" w14:textId="15F72ED9" w:rsidR="00161B02" w:rsidRPr="00161B02" w:rsidRDefault="009B6A4C" w:rsidP="00722A44">
            <w:pPr>
              <w:pStyle w:val="Copy"/>
              <w:spacing w:after="240"/>
              <w:ind w:left="293" w:hanging="293"/>
            </w:pPr>
            <w:r>
              <w:t>D</w:t>
            </w:r>
            <w:r w:rsidR="00161B02" w:rsidRPr="00161B02">
              <w:t>.</w:t>
            </w:r>
            <w:r w:rsidR="00161B02">
              <w:t xml:space="preserve"> </w:t>
            </w:r>
            <w:r w:rsidR="00161B02" w:rsidRPr="00161B02">
              <w:t xml:space="preserve">Why do you think the trend is happening? What do you think will happen with home prices in </w:t>
            </w:r>
            <w:r w:rsidR="00722A44">
              <w:br/>
            </w:r>
            <w:r w:rsidR="00161B02" w:rsidRPr="00161B02">
              <w:t>the future?</w:t>
            </w:r>
          </w:p>
          <w:p w14:paraId="4E4C38BC" w14:textId="77777777" w:rsidR="00161B02" w:rsidRP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5D2973F0" w14:textId="77777777" w:rsid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1A51B0C1" w14:textId="77777777" w:rsidR="00161B02" w:rsidRP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4AF6AB89" w14:textId="77777777" w:rsidR="00161B02" w:rsidRP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2B499EB5" w14:textId="585EF790" w:rsidR="00BE47D2" w:rsidRDefault="00BE47D2" w:rsidP="00161B02">
            <w:pPr>
              <w:pStyle w:val="Copy"/>
              <w:spacing w:after="240"/>
            </w:pPr>
          </w:p>
        </w:tc>
      </w:tr>
    </w:tbl>
    <w:p w14:paraId="12F562A3" w14:textId="631202E4" w:rsidR="007574D0" w:rsidRDefault="00C27656" w:rsidP="000F089E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2391344" wp14:editId="18FA6C85">
                <wp:simplePos x="0" y="0"/>
                <wp:positionH relativeFrom="column">
                  <wp:posOffset>0</wp:posOffset>
                </wp:positionH>
                <wp:positionV relativeFrom="page">
                  <wp:posOffset>95885</wp:posOffset>
                </wp:positionV>
                <wp:extent cx="1413510" cy="3048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0070A" w14:textId="4F1B02AC" w:rsidR="007574D0" w:rsidRPr="00ED7BE9" w:rsidRDefault="007574D0" w:rsidP="007574D0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 xml:space="preserve">APPENDIX </w:t>
                            </w:r>
                            <w:r w:rsidR="00161B02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2391344" id="Text Box 46" o:spid="_x0000_s1028" type="#_x0000_t202" style="position:absolute;margin-left:0;margin-top:7.55pt;width:111.3pt;height:2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" filled="f" stroked="f">
                <v:textbox>
                  <w:txbxContent>
                    <w:p w14:paraId="2080070A" w14:textId="4F1B02AC" w:rsidR="007574D0" w:rsidRPr="00ED7BE9" w:rsidRDefault="007574D0" w:rsidP="007574D0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 xml:space="preserve">APPENDIX </w:t>
                      </w:r>
                      <w:r w:rsidR="00161B02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>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7574D0" w14:paraId="08479D87" w14:textId="77777777" w:rsidTr="00E423CE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30820D5E" w14:textId="46CCF174" w:rsidR="007574D0" w:rsidRPr="00924A37" w:rsidRDefault="00161B02" w:rsidP="000F089E">
            <w:pPr>
              <w:pStyle w:val="AppendixName"/>
            </w:pPr>
            <w:r w:rsidRPr="00161B02">
              <w:lastRenderedPageBreak/>
              <w:t>Review Questions</w:t>
            </w:r>
            <w:r w:rsidR="005619D8">
              <w:t xml:space="preserve"> (</w:t>
            </w:r>
            <w:r w:rsidR="00722A44">
              <w:t>cont’d.</w:t>
            </w:r>
            <w:r w:rsidR="005619D8">
              <w:t>)</w:t>
            </w:r>
          </w:p>
        </w:tc>
      </w:tr>
      <w:tr w:rsidR="007574D0" w14:paraId="2C046FD5" w14:textId="77777777" w:rsidTr="00C62C54">
        <w:trPr>
          <w:trHeight w:val="10656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77BFB80F" w14:textId="77777777" w:rsidR="007574D0" w:rsidRPr="004F7142" w:rsidRDefault="007574D0" w:rsidP="005619D8">
            <w:pPr>
              <w:pStyle w:val="SpaceBetween"/>
              <w:ind w:left="432" w:right="432"/>
            </w:pPr>
          </w:p>
          <w:p w14:paraId="31E1870F" w14:textId="7BFDC3A8" w:rsidR="00161B02" w:rsidRPr="00161B02" w:rsidRDefault="009B6A4C" w:rsidP="009B6A4C">
            <w:pPr>
              <w:pStyle w:val="Copy"/>
              <w:ind w:left="293" w:hanging="293"/>
            </w:pPr>
            <w:r>
              <w:t>E</w:t>
            </w:r>
            <w:r w:rsidR="00161B02" w:rsidRPr="00161B02">
              <w:t xml:space="preserve">. If you were old enough to move out of your house, what would this information mean for you? </w:t>
            </w:r>
            <w:r w:rsidR="00161B02" w:rsidRPr="00161B02">
              <w:br/>
              <w:t xml:space="preserve">Based on the data, do you think it is worth buying a house right now, or would you rather rent? </w:t>
            </w:r>
            <w:r w:rsidR="00161B02" w:rsidRPr="00161B02">
              <w:br/>
              <w:t>Explain using data from the chart and graph to support your response.</w:t>
            </w:r>
          </w:p>
          <w:p w14:paraId="3D43B86A" w14:textId="77777777" w:rsidR="00161B02" w:rsidRP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6A069DEF" w14:textId="77777777" w:rsid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1AE5DB74" w14:textId="77777777" w:rsidR="00161B02" w:rsidRP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7F20ADC1" w14:textId="77777777" w:rsidR="00161B02" w:rsidRP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0E05B638" w14:textId="77777777" w:rsidR="00161B02" w:rsidRPr="00161B02" w:rsidRDefault="00161B02" w:rsidP="00161B02">
            <w:pPr>
              <w:pStyle w:val="Copy"/>
            </w:pPr>
          </w:p>
          <w:p w14:paraId="0C2C4A94" w14:textId="5147FBB1" w:rsidR="00161B02" w:rsidRPr="00161B02" w:rsidRDefault="009B6A4C" w:rsidP="00E423CE">
            <w:pPr>
              <w:pStyle w:val="Copy"/>
              <w:ind w:left="293" w:hanging="293"/>
            </w:pPr>
            <w:r>
              <w:t>F</w:t>
            </w:r>
            <w:r w:rsidR="00161B02" w:rsidRPr="00161B02">
              <w:t>. (Advanced) Why might using a ratio be a better way to compare affordability than simply using dollar values of home prices?</w:t>
            </w:r>
          </w:p>
          <w:p w14:paraId="356EE997" w14:textId="77777777" w:rsidR="00161B02" w:rsidRP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7B041B6C" w14:textId="77777777" w:rsid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679CE8B5" w14:textId="77777777" w:rsidR="00161B02" w:rsidRP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099845F1" w14:textId="77777777" w:rsidR="00161B02" w:rsidRP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31BFEE64" w14:textId="77777777" w:rsidR="00161B02" w:rsidRP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2B2942E1" w14:textId="77777777" w:rsid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68F76F54" w14:textId="77777777" w:rsidR="00161B02" w:rsidRP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7776CF31" w14:textId="77777777" w:rsidR="00161B02" w:rsidRPr="00161B02" w:rsidRDefault="00161B02" w:rsidP="00161B02">
            <w:pPr>
              <w:pStyle w:val="Copy"/>
              <w:spacing w:after="160"/>
            </w:pPr>
            <w:r w:rsidRPr="00161B02">
              <w:t>________________________________________________________________________________</w:t>
            </w:r>
          </w:p>
          <w:p w14:paraId="56523D3F" w14:textId="23B6C34B" w:rsidR="007574D0" w:rsidRDefault="007574D0" w:rsidP="00161B02">
            <w:pPr>
              <w:pStyle w:val="Copy"/>
            </w:pPr>
          </w:p>
        </w:tc>
      </w:tr>
    </w:tbl>
    <w:p w14:paraId="3C991239" w14:textId="1E54A485" w:rsidR="00933BD1" w:rsidRDefault="00434B1B" w:rsidP="000F089E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6A9622D" wp14:editId="7BB30D88">
                <wp:simplePos x="0" y="0"/>
                <wp:positionH relativeFrom="column">
                  <wp:posOffset>0</wp:posOffset>
                </wp:positionH>
                <wp:positionV relativeFrom="page">
                  <wp:posOffset>102235</wp:posOffset>
                </wp:positionV>
                <wp:extent cx="1413510" cy="3048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E4F11" w14:textId="3CA749CF" w:rsidR="00933BD1" w:rsidRPr="00ED7BE9" w:rsidRDefault="00933BD1" w:rsidP="0027157A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 xml:space="preserve">APPENDIX </w:t>
                            </w:r>
                            <w:r w:rsidR="00161B02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6A9622D" id="Text Box 44" o:spid="_x0000_s1029" type="#_x0000_t202" style="position:absolute;margin-left:0;margin-top:8.05pt;width:111.3pt;height:2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" filled="f" stroked="f">
                <v:textbox>
                  <w:txbxContent>
                    <w:p w14:paraId="647E4F11" w14:textId="3CA749CF" w:rsidR="00933BD1" w:rsidRPr="00ED7BE9" w:rsidRDefault="00933BD1" w:rsidP="0027157A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 xml:space="preserve">APPENDIX </w:t>
                      </w:r>
                      <w:r w:rsidR="00161B02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>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A4C6876" w14:textId="3CFA64EF" w:rsidR="00E86B35" w:rsidRDefault="00E86B35" w:rsidP="000F089E">
      <w:pPr>
        <w:rPr>
          <w:rFonts w:ascii="Verdana" w:hAnsi="Verdana" w:cs="Arial"/>
          <w:sz w:val="36"/>
          <w:szCs w:val="36"/>
        </w:rPr>
        <w:sectPr w:rsidR="00E86B35" w:rsidSect="00BE47D2">
          <w:type w:val="continuous"/>
          <w:pgSz w:w="12240" w:h="15840"/>
          <w:pgMar w:top="540" w:right="720" w:bottom="720" w:left="720" w:header="1152" w:footer="1080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E86B35" w14:paraId="48F4CA38" w14:textId="77777777" w:rsidTr="00E423CE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3A5423F9" w14:textId="0858290C" w:rsidR="00E86B35" w:rsidRPr="00924A37" w:rsidRDefault="00E86B35" w:rsidP="00624C32">
            <w:pPr>
              <w:pStyle w:val="AppendixName"/>
            </w:pPr>
            <w:r w:rsidRPr="00DD4253">
              <w:lastRenderedPageBreak/>
              <w:t>Rubric</w:t>
            </w:r>
          </w:p>
        </w:tc>
      </w:tr>
      <w:tr w:rsidR="00E86B35" w14:paraId="7ECECF98" w14:textId="77777777" w:rsidTr="00624C32">
        <w:trPr>
          <w:trHeight w:val="10656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4BE08928" w14:textId="73A2E38B" w:rsidR="00FF7C31" w:rsidRPr="000402A5" w:rsidRDefault="00FF7C31" w:rsidP="00FF7C31">
            <w:pPr>
              <w:ind w:left="280" w:right="4320"/>
              <w:rPr>
                <w:b/>
              </w:rPr>
            </w:pPr>
            <w:r w:rsidRPr="000402A5">
              <w:rPr>
                <w:b/>
              </w:rPr>
              <w:t xml:space="preserve">Using Ratios to Compare Renting </w:t>
            </w:r>
            <w:r w:rsidR="006544E5">
              <w:rPr>
                <w:b/>
              </w:rPr>
              <w:t>versus</w:t>
            </w:r>
            <w:r w:rsidR="006544E5" w:rsidRPr="000402A5">
              <w:rPr>
                <w:b/>
              </w:rPr>
              <w:t xml:space="preserve"> </w:t>
            </w:r>
            <w:r w:rsidRPr="000402A5">
              <w:rPr>
                <w:b/>
              </w:rPr>
              <w:t xml:space="preserve">Buying </w:t>
            </w:r>
            <w:r w:rsidR="006544E5">
              <w:rPr>
                <w:b/>
              </w:rPr>
              <w:t>o</w:t>
            </w:r>
            <w:r w:rsidR="006544E5" w:rsidRPr="000402A5">
              <w:rPr>
                <w:b/>
              </w:rPr>
              <w:t>ver</w:t>
            </w:r>
            <w:r w:rsidR="006544E5">
              <w:rPr>
                <w:b/>
              </w:rPr>
              <w:t xml:space="preserve"> </w:t>
            </w:r>
            <w:r w:rsidRPr="000402A5">
              <w:rPr>
                <w:b/>
              </w:rPr>
              <w:t>Time</w:t>
            </w:r>
          </w:p>
          <w:p w14:paraId="5CB4E785" w14:textId="7D6CA41B" w:rsidR="00E86B35" w:rsidRDefault="00FF7C31" w:rsidP="00FF7C31">
            <w:pPr>
              <w:spacing w:after="360"/>
              <w:ind w:left="274" w:right="4320"/>
            </w:pPr>
            <w:r>
              <w:t>Student Name: _____________________</w:t>
            </w:r>
          </w:p>
          <w:tbl>
            <w:tblPr>
              <w:tblStyle w:val="TableGrid"/>
              <w:tblpPr w:leftFromText="180" w:rightFromText="180" w:vertAnchor="text" w:horzAnchor="margin" w:tblpXSpec="center" w:tblpY="63"/>
              <w:tblOverlap w:val="never"/>
              <w:tblW w:w="9762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30"/>
              <w:gridCol w:w="2040"/>
              <w:gridCol w:w="1931"/>
              <w:gridCol w:w="1930"/>
              <w:gridCol w:w="1931"/>
            </w:tblGrid>
            <w:tr w:rsidR="00FF7C31" w:rsidRPr="00874D75" w14:paraId="5E2059B7" w14:textId="77777777" w:rsidTr="00624C32">
              <w:trPr>
                <w:trHeight w:val="432"/>
              </w:trPr>
              <w:tc>
                <w:tcPr>
                  <w:tcW w:w="9762" w:type="dxa"/>
                  <w:gridSpan w:val="5"/>
                  <w:tcBorders>
                    <w:top w:val="single" w:sz="4" w:space="0" w:color="2D5A83"/>
                    <w:left w:val="single" w:sz="4" w:space="0" w:color="2D5A83"/>
                    <w:bottom w:val="single" w:sz="4" w:space="0" w:color="2D5A83"/>
                    <w:right w:val="single" w:sz="4" w:space="0" w:color="2D5A83"/>
                  </w:tcBorders>
                  <w:shd w:val="clear" w:color="auto" w:fill="3F708E"/>
                  <w:vAlign w:val="center"/>
                </w:tcPr>
                <w:p w14:paraId="45C62904" w14:textId="77777777" w:rsidR="00FF7C31" w:rsidRPr="00434B1B" w:rsidRDefault="00FF7C31" w:rsidP="00E423CE">
                  <w:pPr>
                    <w:pStyle w:val="CopyCentred"/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ED3050">
                    <w:rPr>
                      <w:b/>
                      <w:color w:val="FFFFFF" w:themeColor="background1"/>
                    </w:rPr>
                    <w:t>DATA MANAGEMENT</w:t>
                  </w:r>
                </w:p>
              </w:tc>
            </w:tr>
            <w:tr w:rsidR="00FF7C31" w:rsidRPr="00434B1B" w14:paraId="6A3F9A3E" w14:textId="77777777" w:rsidTr="00624C32">
              <w:trPr>
                <w:trHeight w:val="432"/>
              </w:trPr>
              <w:tc>
                <w:tcPr>
                  <w:tcW w:w="1930" w:type="dxa"/>
                  <w:tcBorders>
                    <w:top w:val="single" w:sz="4" w:space="0" w:color="2D5A83"/>
                    <w:left w:val="single" w:sz="4" w:space="0" w:color="2D5A83"/>
                    <w:bottom w:val="nil"/>
                    <w:right w:val="single" w:sz="4" w:space="0" w:color="2D5A83"/>
                  </w:tcBorders>
                  <w:shd w:val="clear" w:color="auto" w:fill="9CC2E5" w:themeFill="accent5" w:themeFillTint="99"/>
                  <w:vAlign w:val="center"/>
                </w:tcPr>
                <w:p w14:paraId="1A1EA477" w14:textId="77777777" w:rsidR="00FF7C31" w:rsidRPr="00434B1B" w:rsidRDefault="00FF7C31" w:rsidP="00FF7C31">
                  <w:pPr>
                    <w:pStyle w:val="Subhead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2D5A83"/>
                    <w:left w:val="single" w:sz="4" w:space="0" w:color="2D5A83"/>
                    <w:bottom w:val="nil"/>
                    <w:right w:val="single" w:sz="4" w:space="0" w:color="2D5A83"/>
                  </w:tcBorders>
                  <w:shd w:val="clear" w:color="auto" w:fill="9CC2E5" w:themeFill="accent5" w:themeFillTint="99"/>
                  <w:vAlign w:val="center"/>
                </w:tcPr>
                <w:p w14:paraId="24981AAF" w14:textId="77777777" w:rsidR="00FF7C31" w:rsidRPr="00434B1B" w:rsidRDefault="00FF7C31" w:rsidP="00FF7C31">
                  <w:pPr>
                    <w:pStyle w:val="Subhead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commentRangeStart w:id="1"/>
                  <w:r>
                    <w:rPr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31" w:type="dxa"/>
                  <w:tcBorders>
                    <w:top w:val="single" w:sz="4" w:space="0" w:color="2D5A83"/>
                    <w:left w:val="single" w:sz="4" w:space="0" w:color="2D5A83"/>
                    <w:bottom w:val="nil"/>
                    <w:right w:val="single" w:sz="4" w:space="0" w:color="2D5A83"/>
                  </w:tcBorders>
                  <w:shd w:val="clear" w:color="auto" w:fill="9CC2E5" w:themeFill="accent5" w:themeFillTint="99"/>
                  <w:vAlign w:val="center"/>
                </w:tcPr>
                <w:p w14:paraId="7A4480EA" w14:textId="77777777" w:rsidR="00FF7C31" w:rsidRPr="00434B1B" w:rsidRDefault="00FF7C31" w:rsidP="00FF7C31">
                  <w:pPr>
                    <w:pStyle w:val="Subhead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30" w:type="dxa"/>
                  <w:tcBorders>
                    <w:top w:val="single" w:sz="4" w:space="0" w:color="2D5A83"/>
                    <w:left w:val="single" w:sz="4" w:space="0" w:color="2D5A83"/>
                    <w:bottom w:val="nil"/>
                    <w:right w:val="single" w:sz="4" w:space="0" w:color="2D5A83"/>
                  </w:tcBorders>
                  <w:shd w:val="clear" w:color="auto" w:fill="9CC2E5" w:themeFill="accent5" w:themeFillTint="99"/>
                  <w:vAlign w:val="center"/>
                </w:tcPr>
                <w:p w14:paraId="31128CF1" w14:textId="77777777" w:rsidR="00FF7C31" w:rsidRPr="00434B1B" w:rsidRDefault="00FF7C31" w:rsidP="00FF7C31">
                  <w:pPr>
                    <w:pStyle w:val="Subhead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31" w:type="dxa"/>
                  <w:tcBorders>
                    <w:top w:val="single" w:sz="4" w:space="0" w:color="2D5A83"/>
                    <w:left w:val="single" w:sz="4" w:space="0" w:color="2D5A83"/>
                    <w:bottom w:val="nil"/>
                    <w:right w:val="single" w:sz="4" w:space="0" w:color="2D5A83"/>
                  </w:tcBorders>
                  <w:shd w:val="clear" w:color="auto" w:fill="9CC2E5" w:themeFill="accent5" w:themeFillTint="99"/>
                  <w:vAlign w:val="center"/>
                </w:tcPr>
                <w:p w14:paraId="2FB5BDD0" w14:textId="77777777" w:rsidR="00FF7C31" w:rsidRPr="00434B1B" w:rsidRDefault="00FF7C31" w:rsidP="00FF7C31">
                  <w:pPr>
                    <w:pStyle w:val="Subhead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4</w:t>
                  </w:r>
                  <w:commentRangeEnd w:id="1"/>
                  <w:r w:rsidR="006544E5">
                    <w:rPr>
                      <w:rStyle w:val="CommentReference"/>
                      <w:rFonts w:asciiTheme="minorHAnsi" w:hAnsiTheme="minorHAnsi" w:cstheme="minorBidi"/>
                      <w:b w:val="0"/>
                    </w:rPr>
                    <w:commentReference w:id="1"/>
                  </w:r>
                </w:p>
              </w:tc>
            </w:tr>
            <w:tr w:rsidR="00FF7C31" w14:paraId="2473D6C2" w14:textId="77777777" w:rsidTr="00624C32">
              <w:trPr>
                <w:cantSplit/>
                <w:trHeight w:val="1395"/>
              </w:trPr>
              <w:tc>
                <w:tcPr>
                  <w:tcW w:w="1930" w:type="dxa"/>
                  <w:tcBorders>
                    <w:top w:val="nil"/>
                    <w:left w:val="single" w:sz="4" w:space="0" w:color="2D5A83"/>
                    <w:bottom w:val="single" w:sz="4" w:space="0" w:color="2D5A83"/>
                    <w:right w:val="single" w:sz="4" w:space="0" w:color="3F708E"/>
                  </w:tcBorders>
                  <w:shd w:val="clear" w:color="auto" w:fill="DEEAF6" w:themeFill="accent5" w:themeFillTint="33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250D39E1" w14:textId="6602FCBC" w:rsidR="00FF7C31" w:rsidRPr="00000B0F" w:rsidRDefault="00FF7C31" w:rsidP="00FF7C31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 w:rsidRPr="00E02F2F">
                    <w:rPr>
                      <w:sz w:val="17"/>
                      <w:szCs w:val="17"/>
                    </w:rPr>
                    <w:t>Student is able to construct a line graph using secondary data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single" w:sz="4" w:space="0" w:color="3F708E"/>
                    <w:bottom w:val="single" w:sz="4" w:space="0" w:color="2D5A83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07724229" w14:textId="1BA6A326" w:rsidR="00FF7C31" w:rsidRPr="00000B0F" w:rsidRDefault="00FF7C31" w:rsidP="00FF7C31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 w:rsidRPr="00E02F2F">
                    <w:rPr>
                      <w:sz w:val="17"/>
                      <w:szCs w:val="17"/>
                    </w:rPr>
                    <w:t>Demonstrates limited ability to construct a line graph using secondary data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single" w:sz="4" w:space="0" w:color="3F708E"/>
                    <w:bottom w:val="single" w:sz="4" w:space="0" w:color="2D5A83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4560D511" w14:textId="62CD9D07" w:rsidR="00FF7C31" w:rsidRPr="00000B0F" w:rsidRDefault="00FF7C31" w:rsidP="00FF7C31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 w:rsidRPr="00E02F2F">
                    <w:rPr>
                      <w:sz w:val="17"/>
                      <w:szCs w:val="17"/>
                    </w:rPr>
                    <w:t>Demonstrates some ability to construct a line graph using secondary data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single" w:sz="4" w:space="0" w:color="3F708E"/>
                    <w:bottom w:val="single" w:sz="4" w:space="0" w:color="2D5A83"/>
                    <w:right w:val="single" w:sz="4" w:space="0" w:color="2D5A83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2EDAD387" w14:textId="050E068A" w:rsidR="00FF7C31" w:rsidRPr="00000B0F" w:rsidRDefault="00FF7C31" w:rsidP="00FF7C31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 w:rsidRPr="00E02F2F">
                    <w:rPr>
                      <w:sz w:val="17"/>
                      <w:szCs w:val="17"/>
                    </w:rPr>
                    <w:t>Demonstrates considerable ability to construct a line graph using secondary data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single" w:sz="4" w:space="0" w:color="3F708E"/>
                    <w:bottom w:val="single" w:sz="4" w:space="0" w:color="2D5A83"/>
                    <w:right w:val="single" w:sz="4" w:space="0" w:color="2D5A83"/>
                  </w:tcBorders>
                </w:tcPr>
                <w:p w14:paraId="1BF1C088" w14:textId="061D8C51" w:rsidR="00FF7C31" w:rsidRPr="00000B0F" w:rsidRDefault="00FF7C31" w:rsidP="00FF7C31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 w:rsidRPr="00E02F2F">
                    <w:rPr>
                      <w:sz w:val="17"/>
                      <w:szCs w:val="17"/>
                    </w:rPr>
                    <w:t>Demonstrates thorough ability to construct a line graph using secondary data</w:t>
                  </w:r>
                </w:p>
              </w:tc>
            </w:tr>
            <w:tr w:rsidR="00FF7C31" w14:paraId="7CD47FEF" w14:textId="77777777" w:rsidTr="00624C32">
              <w:trPr>
                <w:cantSplit/>
                <w:trHeight w:val="1134"/>
              </w:trPr>
              <w:tc>
                <w:tcPr>
                  <w:tcW w:w="1930" w:type="dxa"/>
                  <w:tcBorders>
                    <w:top w:val="single" w:sz="4" w:space="0" w:color="2D5A83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shd w:val="clear" w:color="auto" w:fill="DEEAF6" w:themeFill="accent5" w:themeFillTint="33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0B02908B" w14:textId="369CAB09" w:rsidR="00FF7C31" w:rsidRPr="00000B0F" w:rsidRDefault="00FF7C31" w:rsidP="00FF7C31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 w:rsidRPr="00E02F2F">
                    <w:rPr>
                      <w:sz w:val="17"/>
                      <w:szCs w:val="17"/>
                    </w:rPr>
                    <w:t>Student is able to analyze data and draw conclusions</w:t>
                  </w:r>
                </w:p>
              </w:tc>
              <w:tc>
                <w:tcPr>
                  <w:tcW w:w="2040" w:type="dxa"/>
                  <w:tcBorders>
                    <w:top w:val="single" w:sz="4" w:space="0" w:color="2D5A83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7C6FE395" w14:textId="335A472C" w:rsidR="00FF7C31" w:rsidRPr="00000B0F" w:rsidRDefault="00FF7C31" w:rsidP="00FF7C31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 w:rsidRPr="00E02F2F">
                    <w:rPr>
                      <w:sz w:val="17"/>
                      <w:szCs w:val="17"/>
                      <w:lang w:val="en-US"/>
                    </w:rPr>
                    <w:t>Demonstrates limited ability to analyze data and draw conclusions</w:t>
                  </w:r>
                </w:p>
              </w:tc>
              <w:tc>
                <w:tcPr>
                  <w:tcW w:w="1931" w:type="dxa"/>
                  <w:tcBorders>
                    <w:top w:val="single" w:sz="4" w:space="0" w:color="2D5A83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6B7AC915" w14:textId="296920BA" w:rsidR="00FF7C31" w:rsidRPr="00000B0F" w:rsidRDefault="00FF7C31" w:rsidP="00FF7C31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 w:rsidRPr="00E02F2F">
                    <w:rPr>
                      <w:sz w:val="17"/>
                      <w:szCs w:val="17"/>
                    </w:rPr>
                    <w:t>Demonstrates some ability to analyze data and draw conclusions</w:t>
                  </w:r>
                </w:p>
              </w:tc>
              <w:tc>
                <w:tcPr>
                  <w:tcW w:w="1930" w:type="dxa"/>
                  <w:tcBorders>
                    <w:top w:val="single" w:sz="4" w:space="0" w:color="2D5A83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60811181" w14:textId="41194CD2" w:rsidR="00FF7C31" w:rsidRPr="00000B0F" w:rsidRDefault="00FF7C31" w:rsidP="00FF7C31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 w:rsidRPr="00E02F2F">
                    <w:rPr>
                      <w:sz w:val="17"/>
                      <w:szCs w:val="17"/>
                    </w:rPr>
                    <w:t>Demonstrates considerable ability to analyze data and draw conclusions</w:t>
                  </w:r>
                </w:p>
              </w:tc>
              <w:tc>
                <w:tcPr>
                  <w:tcW w:w="1931" w:type="dxa"/>
                  <w:tcBorders>
                    <w:top w:val="single" w:sz="4" w:space="0" w:color="2D5A83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</w:tcPr>
                <w:p w14:paraId="52896AD6" w14:textId="02A4F88C" w:rsidR="00FF7C31" w:rsidRPr="00000B0F" w:rsidRDefault="00FF7C31" w:rsidP="00FF7C31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 w:rsidRPr="00E02F2F">
                    <w:rPr>
                      <w:sz w:val="17"/>
                      <w:szCs w:val="17"/>
                    </w:rPr>
                    <w:t>Demonstrates thorough ability to analyze data and draw conclusions</w:t>
                  </w:r>
                </w:p>
              </w:tc>
            </w:tr>
            <w:tr w:rsidR="00FF7C31" w14:paraId="74CCD935" w14:textId="77777777" w:rsidTr="00624C32">
              <w:trPr>
                <w:cantSplit/>
                <w:trHeight w:val="1134"/>
              </w:trPr>
              <w:tc>
                <w:tcPr>
                  <w:tcW w:w="1930" w:type="dxa"/>
                  <w:tcBorders>
                    <w:top w:val="single" w:sz="4" w:space="0" w:color="2D5A83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shd w:val="clear" w:color="auto" w:fill="DEEAF6" w:themeFill="accent5" w:themeFillTint="33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7F3CFF1D" w14:textId="0DDFC7B0" w:rsidR="00FF7C31" w:rsidRPr="00000B0F" w:rsidRDefault="00FF7C31" w:rsidP="00FF7C31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 w:rsidRPr="00E02F2F">
                    <w:rPr>
                      <w:sz w:val="17"/>
                      <w:szCs w:val="17"/>
                    </w:rPr>
                    <w:t>Student is able to make and evaluate convincing arguments, based on the analysis of data</w:t>
                  </w:r>
                </w:p>
              </w:tc>
              <w:tc>
                <w:tcPr>
                  <w:tcW w:w="2040" w:type="dxa"/>
                  <w:tcBorders>
                    <w:top w:val="single" w:sz="4" w:space="0" w:color="2D5A83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6213EF26" w14:textId="5CFC6096" w:rsidR="00FF7C31" w:rsidRPr="00000B0F" w:rsidRDefault="00FF7C31" w:rsidP="00FF7C31">
                  <w:pPr>
                    <w:pStyle w:val="Copy"/>
                    <w:spacing w:after="0"/>
                    <w:rPr>
                      <w:sz w:val="17"/>
                      <w:szCs w:val="17"/>
                      <w:lang w:val="en-US"/>
                    </w:rPr>
                  </w:pPr>
                  <w:r w:rsidRPr="00E02F2F">
                    <w:rPr>
                      <w:sz w:val="17"/>
                      <w:szCs w:val="17"/>
                      <w:lang w:val="en-US"/>
                    </w:rPr>
                    <w:t>Demonstrates limited ability to make and evaluate convincing arguments, based on the analysis of data</w:t>
                  </w:r>
                </w:p>
              </w:tc>
              <w:tc>
                <w:tcPr>
                  <w:tcW w:w="1931" w:type="dxa"/>
                  <w:tcBorders>
                    <w:top w:val="single" w:sz="4" w:space="0" w:color="2D5A83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31CA6923" w14:textId="59124D6E" w:rsidR="00FF7C31" w:rsidRPr="00000B0F" w:rsidRDefault="00FF7C31" w:rsidP="00FF7C31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 w:rsidRPr="00E02F2F">
                    <w:rPr>
                      <w:sz w:val="17"/>
                      <w:szCs w:val="17"/>
                    </w:rPr>
                    <w:t>Demonstrates some ability to make and evaluate convincing arguments, based on the analysis of data</w:t>
                  </w:r>
                </w:p>
              </w:tc>
              <w:tc>
                <w:tcPr>
                  <w:tcW w:w="1930" w:type="dxa"/>
                  <w:tcBorders>
                    <w:top w:val="single" w:sz="4" w:space="0" w:color="2D5A83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3D301F82" w14:textId="2E31673A" w:rsidR="00FF7C31" w:rsidRPr="00000B0F" w:rsidRDefault="00FF7C31" w:rsidP="00FF7C31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 w:rsidRPr="00E02F2F">
                    <w:rPr>
                      <w:sz w:val="17"/>
                      <w:szCs w:val="17"/>
                    </w:rPr>
                    <w:t>Demonstrates considerable ability to make and evaluate convincing arguments, based on the analysis of data</w:t>
                  </w:r>
                </w:p>
              </w:tc>
              <w:tc>
                <w:tcPr>
                  <w:tcW w:w="1931" w:type="dxa"/>
                  <w:tcBorders>
                    <w:top w:val="single" w:sz="4" w:space="0" w:color="2D5A83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</w:tcPr>
                <w:p w14:paraId="7A35961D" w14:textId="3851F5FC" w:rsidR="00FF7C31" w:rsidRPr="00000B0F" w:rsidRDefault="00FF7C31" w:rsidP="00FF7C31">
                  <w:pPr>
                    <w:pStyle w:val="Copy"/>
                    <w:spacing w:after="0"/>
                    <w:rPr>
                      <w:sz w:val="17"/>
                      <w:szCs w:val="17"/>
                    </w:rPr>
                  </w:pPr>
                  <w:r w:rsidRPr="00E02F2F">
                    <w:rPr>
                      <w:sz w:val="17"/>
                      <w:szCs w:val="17"/>
                    </w:rPr>
                    <w:t>Demonstrates thorough ability to make and evaluate convincing arguments, based on the analysis of data</w:t>
                  </w:r>
                </w:p>
              </w:tc>
            </w:tr>
            <w:tr w:rsidR="00FF7C31" w14:paraId="644956BC" w14:textId="77777777" w:rsidTr="00624C32">
              <w:trPr>
                <w:cantSplit/>
                <w:trHeight w:hRule="exact" w:val="402"/>
              </w:trPr>
              <w:tc>
                <w:tcPr>
                  <w:tcW w:w="9762" w:type="dxa"/>
                  <w:gridSpan w:val="5"/>
                  <w:tcBorders>
                    <w:top w:val="single" w:sz="4" w:space="0" w:color="2D5A83"/>
                    <w:left w:val="single" w:sz="4" w:space="0" w:color="3F708E"/>
                    <w:bottom w:val="single" w:sz="4" w:space="0" w:color="3F708E"/>
                  </w:tcBorders>
                  <w:shd w:val="clear" w:color="auto" w:fill="3F708E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71B5BE10" w14:textId="77777777" w:rsidR="00FF7C31" w:rsidRPr="00434B1B" w:rsidRDefault="00FF7C31" w:rsidP="00FF7C31">
                  <w:pPr>
                    <w:pStyle w:val="CopyCentred"/>
                    <w:spacing w:after="0"/>
                    <w:rPr>
                      <w:b/>
                    </w:rPr>
                  </w:pPr>
                  <w:r w:rsidRPr="00ED3050">
                    <w:rPr>
                      <w:b/>
                      <w:color w:val="FFFFFF" w:themeColor="background1"/>
                    </w:rPr>
                    <w:t>NUMBER SENSE AND NUMERATION</w:t>
                  </w:r>
                </w:p>
              </w:tc>
            </w:tr>
            <w:tr w:rsidR="00FF7C31" w:rsidRPr="00434B1B" w14:paraId="30CF8C15" w14:textId="77777777" w:rsidTr="00624C32">
              <w:trPr>
                <w:trHeight w:val="432"/>
              </w:trPr>
              <w:tc>
                <w:tcPr>
                  <w:tcW w:w="1930" w:type="dxa"/>
                  <w:tcBorders>
                    <w:top w:val="single" w:sz="4" w:space="0" w:color="2D5A83"/>
                    <w:left w:val="single" w:sz="4" w:space="0" w:color="2D5A83"/>
                    <w:bottom w:val="nil"/>
                    <w:right w:val="single" w:sz="4" w:space="0" w:color="2D5A83"/>
                  </w:tcBorders>
                  <w:shd w:val="clear" w:color="auto" w:fill="9CC2E5" w:themeFill="accent5" w:themeFillTint="99"/>
                  <w:vAlign w:val="center"/>
                </w:tcPr>
                <w:p w14:paraId="6C914BED" w14:textId="77777777" w:rsidR="00FF7C31" w:rsidRPr="00434B1B" w:rsidRDefault="00FF7C31" w:rsidP="00FF7C31">
                  <w:pPr>
                    <w:pStyle w:val="Subhead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2D5A83"/>
                    <w:left w:val="single" w:sz="4" w:space="0" w:color="2D5A83"/>
                    <w:bottom w:val="nil"/>
                    <w:right w:val="single" w:sz="4" w:space="0" w:color="2D5A83"/>
                  </w:tcBorders>
                  <w:shd w:val="clear" w:color="auto" w:fill="9CC2E5" w:themeFill="accent5" w:themeFillTint="99"/>
                  <w:vAlign w:val="center"/>
                </w:tcPr>
                <w:p w14:paraId="1D1AB6F0" w14:textId="77777777" w:rsidR="00FF7C31" w:rsidRPr="00434B1B" w:rsidRDefault="00FF7C31" w:rsidP="00FF7C31">
                  <w:pPr>
                    <w:pStyle w:val="Subhead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commentRangeStart w:id="2"/>
                  <w:r>
                    <w:rPr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31" w:type="dxa"/>
                  <w:tcBorders>
                    <w:top w:val="single" w:sz="4" w:space="0" w:color="2D5A83"/>
                    <w:left w:val="single" w:sz="4" w:space="0" w:color="2D5A83"/>
                    <w:bottom w:val="nil"/>
                    <w:right w:val="single" w:sz="4" w:space="0" w:color="2D5A83"/>
                  </w:tcBorders>
                  <w:shd w:val="clear" w:color="auto" w:fill="9CC2E5" w:themeFill="accent5" w:themeFillTint="99"/>
                  <w:vAlign w:val="center"/>
                </w:tcPr>
                <w:p w14:paraId="24E8E823" w14:textId="77777777" w:rsidR="00FF7C31" w:rsidRPr="00434B1B" w:rsidRDefault="00FF7C31" w:rsidP="00FF7C31">
                  <w:pPr>
                    <w:pStyle w:val="Subhead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30" w:type="dxa"/>
                  <w:tcBorders>
                    <w:top w:val="single" w:sz="4" w:space="0" w:color="2D5A83"/>
                    <w:left w:val="single" w:sz="4" w:space="0" w:color="2D5A83"/>
                    <w:bottom w:val="nil"/>
                    <w:right w:val="single" w:sz="4" w:space="0" w:color="2D5A83"/>
                  </w:tcBorders>
                  <w:shd w:val="clear" w:color="auto" w:fill="9CC2E5" w:themeFill="accent5" w:themeFillTint="99"/>
                  <w:vAlign w:val="center"/>
                </w:tcPr>
                <w:p w14:paraId="161E3D1E" w14:textId="77777777" w:rsidR="00FF7C31" w:rsidRPr="00434B1B" w:rsidRDefault="00FF7C31" w:rsidP="00FF7C31">
                  <w:pPr>
                    <w:pStyle w:val="Subhead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31" w:type="dxa"/>
                  <w:tcBorders>
                    <w:top w:val="single" w:sz="4" w:space="0" w:color="2D5A83"/>
                    <w:left w:val="single" w:sz="4" w:space="0" w:color="2D5A83"/>
                    <w:bottom w:val="nil"/>
                    <w:right w:val="single" w:sz="4" w:space="0" w:color="2D5A83"/>
                  </w:tcBorders>
                  <w:shd w:val="clear" w:color="auto" w:fill="9CC2E5" w:themeFill="accent5" w:themeFillTint="99"/>
                  <w:vAlign w:val="center"/>
                </w:tcPr>
                <w:p w14:paraId="211B566E" w14:textId="77777777" w:rsidR="00FF7C31" w:rsidRPr="00434B1B" w:rsidRDefault="00FF7C31" w:rsidP="00FF7C31">
                  <w:pPr>
                    <w:pStyle w:val="Subhead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4</w:t>
                  </w:r>
                  <w:commentRangeEnd w:id="2"/>
                  <w:r w:rsidR="005869BB">
                    <w:rPr>
                      <w:rStyle w:val="CommentReference"/>
                      <w:rFonts w:asciiTheme="minorHAnsi" w:hAnsiTheme="minorHAnsi" w:cstheme="minorBidi"/>
                      <w:b w:val="0"/>
                    </w:rPr>
                    <w:commentReference w:id="2"/>
                  </w:r>
                </w:p>
              </w:tc>
            </w:tr>
            <w:tr w:rsidR="00FF7C31" w14:paraId="3856B76F" w14:textId="77777777" w:rsidTr="00624C32">
              <w:trPr>
                <w:cantSplit/>
                <w:trHeight w:val="1367"/>
              </w:trPr>
              <w:tc>
                <w:tcPr>
                  <w:tcW w:w="1930" w:type="dxa"/>
                  <w:tcBorders>
                    <w:top w:val="single" w:sz="4" w:space="0" w:color="3F708E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shd w:val="clear" w:color="auto" w:fill="DEEAF6" w:themeFill="accent5" w:themeFillTint="33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253DDE78" w14:textId="3B569D30" w:rsidR="00FF7C31" w:rsidRPr="00000B0F" w:rsidRDefault="00FF7C31" w:rsidP="00FF7C31">
                  <w:pPr>
                    <w:pStyle w:val="Copy"/>
                    <w:rPr>
                      <w:sz w:val="17"/>
                      <w:szCs w:val="17"/>
                    </w:rPr>
                  </w:pPr>
                  <w:r w:rsidRPr="000C71A1">
                    <w:rPr>
                      <w:sz w:val="17"/>
                      <w:szCs w:val="17"/>
                      <w:lang w:val="en-US"/>
                    </w:rPr>
                    <w:t>Student is able to calculate ratios from secondary data</w:t>
                  </w:r>
                </w:p>
              </w:tc>
              <w:tc>
                <w:tcPr>
                  <w:tcW w:w="2040" w:type="dxa"/>
                  <w:tcBorders>
                    <w:top w:val="single" w:sz="4" w:space="0" w:color="3F708E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518C5718" w14:textId="04D90FB6" w:rsidR="00FF7C31" w:rsidRPr="00000B0F" w:rsidRDefault="00FF7C31" w:rsidP="00FF7C31">
                  <w:pPr>
                    <w:pStyle w:val="Copy"/>
                    <w:rPr>
                      <w:sz w:val="17"/>
                      <w:szCs w:val="17"/>
                    </w:rPr>
                  </w:pPr>
                  <w:r w:rsidRPr="000C71A1">
                    <w:rPr>
                      <w:sz w:val="17"/>
                      <w:szCs w:val="17"/>
                    </w:rPr>
                    <w:t>Demonstrates limited ability to calculate ratios from secondary data</w:t>
                  </w:r>
                </w:p>
              </w:tc>
              <w:tc>
                <w:tcPr>
                  <w:tcW w:w="1931" w:type="dxa"/>
                  <w:tcBorders>
                    <w:top w:val="single" w:sz="4" w:space="0" w:color="3F708E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0FF601B9" w14:textId="163C615B" w:rsidR="00FF7C31" w:rsidRPr="00000B0F" w:rsidRDefault="00FF7C31" w:rsidP="00FF7C31">
                  <w:pPr>
                    <w:pStyle w:val="Copy"/>
                    <w:rPr>
                      <w:sz w:val="17"/>
                      <w:szCs w:val="17"/>
                    </w:rPr>
                  </w:pPr>
                  <w:r w:rsidRPr="000C71A1">
                    <w:rPr>
                      <w:sz w:val="17"/>
                      <w:szCs w:val="17"/>
                    </w:rPr>
                    <w:t>Demonstrates some ability to calculate ratios from secondary data</w:t>
                  </w:r>
                </w:p>
              </w:tc>
              <w:tc>
                <w:tcPr>
                  <w:tcW w:w="1930" w:type="dxa"/>
                  <w:tcBorders>
                    <w:top w:val="single" w:sz="4" w:space="0" w:color="3F708E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6BACCD0D" w14:textId="256FA84B" w:rsidR="00FF7C31" w:rsidRPr="00000B0F" w:rsidRDefault="00FF7C31" w:rsidP="00FF7C31">
                  <w:pPr>
                    <w:pStyle w:val="Copy"/>
                    <w:rPr>
                      <w:sz w:val="17"/>
                      <w:szCs w:val="17"/>
                    </w:rPr>
                  </w:pPr>
                  <w:r w:rsidRPr="000C71A1">
                    <w:rPr>
                      <w:sz w:val="17"/>
                      <w:szCs w:val="17"/>
                    </w:rPr>
                    <w:t>Demonstrates considerable ability to calculate ratios from secondary data</w:t>
                  </w:r>
                </w:p>
              </w:tc>
              <w:tc>
                <w:tcPr>
                  <w:tcW w:w="1931" w:type="dxa"/>
                  <w:tcBorders>
                    <w:top w:val="single" w:sz="4" w:space="0" w:color="3F708E"/>
                    <w:left w:val="single" w:sz="4" w:space="0" w:color="3F708E"/>
                    <w:bottom w:val="single" w:sz="4" w:space="0" w:color="3F708E"/>
                    <w:right w:val="single" w:sz="4" w:space="0" w:color="3F708E"/>
                  </w:tcBorders>
                </w:tcPr>
                <w:p w14:paraId="5F436A6D" w14:textId="4797FC9E" w:rsidR="00FF7C31" w:rsidRPr="00000B0F" w:rsidRDefault="00FF7C31" w:rsidP="00FF7C31">
                  <w:pPr>
                    <w:pStyle w:val="Copy"/>
                    <w:rPr>
                      <w:sz w:val="17"/>
                      <w:szCs w:val="17"/>
                    </w:rPr>
                  </w:pPr>
                  <w:r w:rsidRPr="000C71A1">
                    <w:rPr>
                      <w:sz w:val="17"/>
                      <w:szCs w:val="17"/>
                    </w:rPr>
                    <w:t>Demonstrates thorough ability to calculate ratios from secondary data</w:t>
                  </w:r>
                </w:p>
              </w:tc>
            </w:tr>
          </w:tbl>
          <w:p w14:paraId="1F38168F" w14:textId="77777777" w:rsidR="00FF7C31" w:rsidRDefault="00FF7C31" w:rsidP="0009731E"/>
          <w:p w14:paraId="3B95D9BC" w14:textId="336C4C39" w:rsidR="00FF7C31" w:rsidRDefault="00FF7C31" w:rsidP="0009731E"/>
        </w:tc>
      </w:tr>
    </w:tbl>
    <w:p w14:paraId="76DAB947" w14:textId="68A246F7" w:rsidR="009F4C94" w:rsidRDefault="009F4C94" w:rsidP="000F089E">
      <w:pPr>
        <w:rPr>
          <w:rFonts w:ascii="Verdana" w:hAnsi="Verdana" w:cs="Arial"/>
          <w:sz w:val="36"/>
          <w:szCs w:val="36"/>
        </w:rPr>
        <w:sectPr w:rsidR="009F4C94" w:rsidSect="00E86B35">
          <w:type w:val="oddPage"/>
          <w:pgSz w:w="12240" w:h="15840"/>
          <w:pgMar w:top="540" w:right="720" w:bottom="720" w:left="720" w:header="1152" w:footer="1080" w:gutter="0"/>
          <w:cols w:space="708"/>
          <w:docGrid w:linePitch="360"/>
        </w:sectPr>
      </w:pP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CB42F81" wp14:editId="7208616E">
                <wp:simplePos x="0" y="0"/>
                <wp:positionH relativeFrom="column">
                  <wp:posOffset>0</wp:posOffset>
                </wp:positionH>
                <wp:positionV relativeFrom="page">
                  <wp:posOffset>102235</wp:posOffset>
                </wp:positionV>
                <wp:extent cx="1413510" cy="304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29E69" w14:textId="0E3A48E6" w:rsidR="009F4C94" w:rsidRPr="00ED7BE9" w:rsidRDefault="009F4C94" w:rsidP="0027157A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 xml:space="preserve">APPENDIX </w:t>
                            </w:r>
                            <w:r w:rsidR="00786985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CB42F81" id="Text Box 10" o:spid="_x0000_s1030" type="#_x0000_t202" style="position:absolute;margin-left:0;margin-top:8.05pt;width:111.3pt;height:2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" filled="f" stroked="f">
                <v:textbox>
                  <w:txbxContent>
                    <w:p w14:paraId="3D229E69" w14:textId="0E3A48E6" w:rsidR="009F4C94" w:rsidRPr="00ED7BE9" w:rsidRDefault="009F4C94" w:rsidP="0027157A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 xml:space="preserve">APPENDIX </w:t>
                      </w:r>
                      <w:r w:rsidR="00786985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>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9F4C94" w14:paraId="5DBC278A" w14:textId="77777777" w:rsidTr="00E423CE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6CB458B6" w14:textId="678BCC5F" w:rsidR="009F4C94" w:rsidRPr="00924A37" w:rsidRDefault="009F4C94" w:rsidP="00624C32">
            <w:pPr>
              <w:pStyle w:val="AppendixName"/>
            </w:pPr>
            <w:r w:rsidRPr="009F4C94">
              <w:lastRenderedPageBreak/>
              <w:t>Suggested Research Websites</w:t>
            </w:r>
          </w:p>
        </w:tc>
      </w:tr>
      <w:tr w:rsidR="009F4C94" w14:paraId="178CDA50" w14:textId="77777777" w:rsidTr="00624C32">
        <w:trPr>
          <w:trHeight w:val="10656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1665C95F" w14:textId="77777777" w:rsidR="00786985" w:rsidRPr="00786985" w:rsidRDefault="00786985" w:rsidP="00786985">
            <w:pPr>
              <w:pStyle w:val="Copy"/>
              <w:ind w:left="432" w:right="432"/>
              <w:rPr>
                <w:b/>
              </w:rPr>
            </w:pPr>
            <w:r w:rsidRPr="00786985">
              <w:rPr>
                <w:b/>
              </w:rPr>
              <w:t>Housing and Rental Historical Price Websites</w:t>
            </w:r>
          </w:p>
          <w:p w14:paraId="59EB0792" w14:textId="77777777" w:rsidR="00786985" w:rsidRPr="00786985" w:rsidRDefault="00786985" w:rsidP="00786985">
            <w:pPr>
              <w:pStyle w:val="Copy"/>
              <w:ind w:left="432" w:right="432"/>
              <w:rPr>
                <w:b/>
              </w:rPr>
            </w:pPr>
          </w:p>
          <w:p w14:paraId="0F870701" w14:textId="21F6587A" w:rsidR="00786985" w:rsidRDefault="00786985" w:rsidP="00E423CE">
            <w:pPr>
              <w:pStyle w:val="Copy"/>
              <w:numPr>
                <w:ilvl w:val="0"/>
                <w:numId w:val="49"/>
              </w:numPr>
              <w:ind w:left="619" w:right="432" w:hanging="259"/>
            </w:pPr>
            <w:r w:rsidRPr="00786985">
              <w:t>A website that provides data for a number of years for the Toronto housing market.</w:t>
            </w:r>
          </w:p>
          <w:p w14:paraId="3F6E2512" w14:textId="3200D21D" w:rsidR="00786985" w:rsidRDefault="00A0646D" w:rsidP="006E5BED">
            <w:pPr>
              <w:pStyle w:val="Copy"/>
              <w:ind w:left="636" w:right="432"/>
            </w:pPr>
            <w:hyperlink r:id="rId21" w:history="1">
              <w:r w:rsidR="00786985" w:rsidRPr="00E80FA6">
                <w:rPr>
                  <w:rStyle w:val="Hyperlink"/>
                </w:rPr>
                <w:t>https://toronto.listing.ca/real-estate-price-history.htm</w:t>
              </w:r>
            </w:hyperlink>
          </w:p>
          <w:p w14:paraId="05A10CA7" w14:textId="77777777" w:rsidR="00786985" w:rsidRDefault="00786985" w:rsidP="00786985">
            <w:pPr>
              <w:pStyle w:val="Copy"/>
              <w:ind w:right="432"/>
            </w:pPr>
          </w:p>
          <w:p w14:paraId="1F2DD083" w14:textId="77777777" w:rsidR="00786985" w:rsidRDefault="00786985" w:rsidP="00E423CE">
            <w:pPr>
              <w:pStyle w:val="Copy"/>
              <w:numPr>
                <w:ilvl w:val="0"/>
                <w:numId w:val="49"/>
              </w:numPr>
              <w:ind w:left="619" w:right="432" w:hanging="259"/>
            </w:pPr>
            <w:r w:rsidRPr="00786985">
              <w:t>A website that provides data for a number of years for the Toronto rental market.</w:t>
            </w:r>
          </w:p>
          <w:p w14:paraId="02231943" w14:textId="2FFC825B" w:rsidR="009F4C94" w:rsidRPr="009F4C94" w:rsidRDefault="0088238F" w:rsidP="00E423CE">
            <w:pPr>
              <w:pStyle w:val="Copy"/>
              <w:ind w:left="636" w:right="432"/>
            </w:pPr>
            <w:hyperlink r:id="rId22" w:history="1">
              <w:r w:rsidR="00786985" w:rsidRPr="00E80FA6">
                <w:rPr>
                  <w:rStyle w:val="Hyperlink"/>
                </w:rPr>
                <w:t>https://www.torontorentals.com/blog/average-rent-in-toronto-since-2000</w:t>
              </w:r>
            </w:hyperlink>
          </w:p>
        </w:tc>
      </w:tr>
    </w:tbl>
    <w:p w14:paraId="0ADFC4AC" w14:textId="7345A688" w:rsidR="00577745" w:rsidRPr="00577745" w:rsidRDefault="009F4C94" w:rsidP="000F089E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FB1645" wp14:editId="3A9C5341">
                <wp:simplePos x="0" y="0"/>
                <wp:positionH relativeFrom="column">
                  <wp:posOffset>0</wp:posOffset>
                </wp:positionH>
                <wp:positionV relativeFrom="page">
                  <wp:posOffset>115126</wp:posOffset>
                </wp:positionV>
                <wp:extent cx="141351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B3464" w14:textId="65E7B24D" w:rsidR="00506EEC" w:rsidRPr="00ED7BE9" w:rsidRDefault="00506EEC" w:rsidP="0027157A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 xml:space="preserve">APPENDIX </w:t>
                            </w:r>
                            <w:r w:rsidR="00786985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4FB1645" id="Text Box 2" o:spid="_x0000_s1031" type="#_x0000_t202" style="position:absolute;margin-left:0;margin-top:9.05pt;width:111.3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" filled="f" stroked="f">
                <v:textbox>
                  <w:txbxContent>
                    <w:p w14:paraId="7B2B3464" w14:textId="65E7B24D" w:rsidR="00506EEC" w:rsidRPr="00ED7BE9" w:rsidRDefault="00506EEC" w:rsidP="0027157A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 xml:space="preserve">APPENDIX </w:t>
                      </w:r>
                      <w:r w:rsidR="00786985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</w:rPr>
                        <w:t>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77745" w:rsidRPr="00577745" w:rsidSect="009F4C94">
      <w:pgSz w:w="12240" w:h="15840"/>
      <w:pgMar w:top="540" w:right="720" w:bottom="720" w:left="720" w:header="1152" w:footer="10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tephen Polan" w:date="2018-10-15T18:01:00Z" w:initials="SP">
    <w:p w14:paraId="2D5A4EAE" w14:textId="3CE69575" w:rsidR="006544E5" w:rsidRDefault="006544E5">
      <w:pPr>
        <w:pStyle w:val="CommentText"/>
      </w:pPr>
      <w:r>
        <w:rPr>
          <w:rStyle w:val="CommentReference"/>
        </w:rPr>
        <w:annotationRef/>
      </w:r>
      <w:r>
        <w:t>Should this be Level 1, Level 2, Level 3 and Level 4 to be consistent with other lesson plans? Please advise.</w:t>
      </w:r>
    </w:p>
  </w:comment>
  <w:comment w:id="2" w:author="Stephen Polan" w:date="2018-10-15T18:03:00Z" w:initials="SP">
    <w:p w14:paraId="67D3D5D6" w14:textId="27A84E83" w:rsidR="005869BB" w:rsidRDefault="005869BB">
      <w:pPr>
        <w:pStyle w:val="CommentText"/>
      </w:pPr>
      <w:r>
        <w:rPr>
          <w:rStyle w:val="CommentReference"/>
        </w:rPr>
        <w:annotationRef/>
      </w:r>
      <w:r>
        <w:t>Should this be Level 1, Level 2, Level 3 and Level 4 to be consistent with other lesson plans? Please advise.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5A4EAE" w15:done="0"/>
  <w15:commentEx w15:paraId="67D3D5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5A4EAE" w16cid:durableId="1F6F5473"/>
  <w16cid:commentId w16cid:paraId="67D3D5D6" w16cid:durableId="1F6F54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53481" w14:textId="77777777" w:rsidR="00A0646D" w:rsidRDefault="00A0646D" w:rsidP="000219F5">
      <w:r>
        <w:separator/>
      </w:r>
    </w:p>
  </w:endnote>
  <w:endnote w:type="continuationSeparator" w:id="0">
    <w:p w14:paraId="49B34FD5" w14:textId="77777777" w:rsidR="00A0646D" w:rsidRDefault="00A0646D" w:rsidP="0002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tham Light">
    <w:altName w:val="Calibri"/>
    <w:panose1 w:val="02000504020000020004"/>
    <w:charset w:val="00"/>
    <w:family w:val="auto"/>
    <w:pitch w:val="variable"/>
    <w:sig w:usb0="80000027" w:usb1="00000000" w:usb2="00000000" w:usb3="00000000" w:csb0="00000001" w:csb1="00000000"/>
  </w:font>
  <w:font w:name="Gotham Medium">
    <w:altName w:val="Times New Roman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7C58B" w14:textId="77777777" w:rsidR="00506EEC" w:rsidRDefault="00506EEC" w:rsidP="000C45E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823A77" w14:textId="77777777" w:rsidR="00506EEC" w:rsidRDefault="00506EEC" w:rsidP="003F18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3E282" w14:textId="77777777" w:rsidR="00506EEC" w:rsidRPr="00295906" w:rsidRDefault="00506EEC" w:rsidP="009336FB">
    <w:pPr>
      <w:pStyle w:val="Footer"/>
      <w:framePr w:h="253" w:hRule="exact" w:wrap="none" w:vAnchor="text" w:hAnchor="page" w:x="11181" w:y="195"/>
      <w:jc w:val="center"/>
      <w:rPr>
        <w:rStyle w:val="PageNumber"/>
        <w:rFonts w:ascii="Verdana" w:hAnsi="Verdana" w:cs="Arial"/>
        <w:b/>
        <w:color w:val="FFFFFF" w:themeColor="background1"/>
        <w:sz w:val="20"/>
        <w:szCs w:val="20"/>
      </w:rPr>
    </w:pP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begin"/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instrText xml:space="preserve">PAGE  </w:instrTex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separate"/>
    </w:r>
    <w:r w:rsidR="006E5BED">
      <w:rPr>
        <w:rStyle w:val="PageNumber"/>
        <w:rFonts w:ascii="Verdana" w:hAnsi="Verdana" w:cs="Arial"/>
        <w:b/>
        <w:noProof/>
        <w:color w:val="FFFFFF" w:themeColor="background1"/>
        <w:sz w:val="20"/>
        <w:szCs w:val="20"/>
      </w:rPr>
      <w:t>4</w: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end"/>
    </w:r>
  </w:p>
  <w:p w14:paraId="6CB54B19" w14:textId="77777777" w:rsidR="00506EEC" w:rsidRPr="003F187B" w:rsidRDefault="00506EEC" w:rsidP="003F187B">
    <w:pPr>
      <w:pStyle w:val="Footer"/>
      <w:ind w:right="360"/>
      <w:rPr>
        <w:rFonts w:ascii="Arial" w:hAnsi="Arial" w:cs="Arial"/>
        <w:b/>
        <w:color w:val="FFFFFF" w:themeColor="background1"/>
        <w:sz w:val="20"/>
        <w:szCs w:val="20"/>
      </w:rPr>
    </w:pPr>
    <w:r>
      <w:rPr>
        <w:rFonts w:ascii="Arial" w:hAnsi="Arial" w:cs="Arial"/>
        <w:b/>
        <w:noProof/>
        <w:color w:val="FFFFFF" w:themeColor="background1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96E8712" wp14:editId="60409E1F">
              <wp:simplePos x="0" y="0"/>
              <wp:positionH relativeFrom="column">
                <wp:posOffset>6515100</wp:posOffset>
              </wp:positionH>
              <wp:positionV relativeFrom="paragraph">
                <wp:posOffset>34290</wp:posOffset>
              </wp:positionV>
              <wp:extent cx="342900" cy="342900"/>
              <wp:effectExtent l="0" t="0" r="12700" b="12700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3F70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oval w14:anchorId="6101B8D1" id="Oval 4" o:spid="_x0000_s1026" style="position:absolute;margin-left:513pt;margin-top:2.7pt;width:27pt;height:27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" fillcolor="#3f708e" stroked="f" strokeweight="1pt">
              <v:stroke joinstyle="miter"/>
            </v:oval>
          </w:pict>
        </mc:Fallback>
      </mc:AlternateContent>
    </w:r>
    <w:r w:rsidRPr="003F187B">
      <w:rPr>
        <w:rFonts w:ascii="Arial" w:hAnsi="Arial" w:cs="Arial"/>
        <w:b/>
        <w:noProof/>
        <w:color w:val="FFFFFF" w:themeColor="background1"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 wp14:anchorId="29FEEA46" wp14:editId="336E3F32">
          <wp:simplePos x="0" y="0"/>
          <wp:positionH relativeFrom="column">
            <wp:posOffset>-6350</wp:posOffset>
          </wp:positionH>
          <wp:positionV relativeFrom="paragraph">
            <wp:posOffset>50800</wp:posOffset>
          </wp:positionV>
          <wp:extent cx="2963877" cy="387350"/>
          <wp:effectExtent l="0" t="0" r="8255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877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811EF" w14:textId="77777777" w:rsidR="00506EEC" w:rsidRPr="00295906" w:rsidRDefault="00506EEC" w:rsidP="009336FB">
    <w:pPr>
      <w:pStyle w:val="Footer"/>
      <w:framePr w:w="471" w:h="253" w:hRule="exact" w:wrap="none" w:vAnchor="text" w:hAnchor="page" w:x="11011" w:y="201"/>
      <w:jc w:val="center"/>
      <w:rPr>
        <w:rStyle w:val="PageNumber"/>
        <w:rFonts w:ascii="Verdana" w:hAnsi="Verdana" w:cs="Arial"/>
        <w:b/>
        <w:color w:val="FFFFFF" w:themeColor="background1"/>
        <w:sz w:val="20"/>
        <w:szCs w:val="20"/>
      </w:rPr>
    </w:pP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begin"/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instrText xml:space="preserve">PAGE  </w:instrTex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separate"/>
    </w:r>
    <w:r w:rsidR="006E5BED">
      <w:rPr>
        <w:rStyle w:val="PageNumber"/>
        <w:rFonts w:ascii="Verdana" w:hAnsi="Verdana" w:cs="Arial"/>
        <w:b/>
        <w:noProof/>
        <w:color w:val="FFFFFF" w:themeColor="background1"/>
        <w:sz w:val="20"/>
        <w:szCs w:val="20"/>
      </w:rPr>
      <w:t>10</w: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end"/>
    </w:r>
  </w:p>
  <w:p w14:paraId="4B8501C6" w14:textId="77777777" w:rsidR="00506EEC" w:rsidRPr="003F187B" w:rsidRDefault="00506EEC" w:rsidP="003F187B">
    <w:pPr>
      <w:pStyle w:val="Footer"/>
      <w:ind w:right="360"/>
      <w:rPr>
        <w:rFonts w:ascii="Arial" w:hAnsi="Arial" w:cs="Arial"/>
        <w:b/>
        <w:color w:val="FFFFFF" w:themeColor="background1"/>
        <w:sz w:val="20"/>
        <w:szCs w:val="20"/>
      </w:rPr>
    </w:pPr>
    <w:r>
      <w:rPr>
        <w:rFonts w:ascii="Arial" w:hAnsi="Arial" w:cs="Arial"/>
        <w:b/>
        <w:noProof/>
        <w:color w:val="FFFFFF" w:themeColor="background1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45BAB9D3" wp14:editId="2777BF2D">
              <wp:simplePos x="0" y="0"/>
              <wp:positionH relativeFrom="column">
                <wp:posOffset>6515100</wp:posOffset>
              </wp:positionH>
              <wp:positionV relativeFrom="paragraph">
                <wp:posOffset>34290</wp:posOffset>
              </wp:positionV>
              <wp:extent cx="342900" cy="342900"/>
              <wp:effectExtent l="0" t="0" r="12700" b="12700"/>
              <wp:wrapNone/>
              <wp:docPr id="39" name="Oval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3F70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oval w14:anchorId="7473B138" id="Oval 39" o:spid="_x0000_s1026" style="position:absolute;margin-left:513pt;margin-top:2.7pt;width:27pt;height:27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" fillcolor="#3f708e" stroked="f" strokeweight="1pt">
              <v:stroke joinstyle="miter"/>
            </v:oval>
          </w:pict>
        </mc:Fallback>
      </mc:AlternateContent>
    </w:r>
    <w:r w:rsidRPr="003F187B">
      <w:rPr>
        <w:rFonts w:ascii="Arial" w:hAnsi="Arial" w:cs="Arial"/>
        <w:b/>
        <w:noProof/>
        <w:color w:val="FFFFFF" w:themeColor="background1"/>
        <w:sz w:val="20"/>
        <w:szCs w:val="20"/>
        <w:lang w:val="en-US"/>
      </w:rPr>
      <w:drawing>
        <wp:anchor distT="0" distB="0" distL="114300" distR="114300" simplePos="0" relativeHeight="251678720" behindDoc="0" locked="0" layoutInCell="1" allowOverlap="1" wp14:anchorId="37EDEDED" wp14:editId="3DCD6900">
          <wp:simplePos x="0" y="0"/>
          <wp:positionH relativeFrom="column">
            <wp:posOffset>-6350</wp:posOffset>
          </wp:positionH>
          <wp:positionV relativeFrom="paragraph">
            <wp:posOffset>50800</wp:posOffset>
          </wp:positionV>
          <wp:extent cx="2963877" cy="387350"/>
          <wp:effectExtent l="0" t="0" r="8255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877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71501" w14:textId="77777777" w:rsidR="00A0646D" w:rsidRDefault="00A0646D" w:rsidP="000219F5">
      <w:r>
        <w:separator/>
      </w:r>
    </w:p>
  </w:footnote>
  <w:footnote w:type="continuationSeparator" w:id="0">
    <w:p w14:paraId="4688EB14" w14:textId="77777777" w:rsidR="00A0646D" w:rsidRDefault="00A0646D" w:rsidP="00021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12865" w14:textId="77777777" w:rsidR="00506EEC" w:rsidRPr="003F187B" w:rsidRDefault="00506EEC" w:rsidP="00567EC5">
    <w:pPr>
      <w:pStyle w:val="Header"/>
      <w:spacing w:after="760"/>
      <w:ind w:left="446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D2EBDC3" wp14:editId="0532E412">
              <wp:simplePos x="0" y="0"/>
              <wp:positionH relativeFrom="column">
                <wp:posOffset>0</wp:posOffset>
              </wp:positionH>
              <wp:positionV relativeFrom="page">
                <wp:posOffset>457200</wp:posOffset>
              </wp:positionV>
              <wp:extent cx="4864100" cy="111887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4100" cy="1118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9CB5AD" w14:textId="541BED71" w:rsidR="00506EEC" w:rsidRPr="00E423CE" w:rsidRDefault="005173E9" w:rsidP="00DA30E1">
                          <w:pPr>
                            <w:pStyle w:val="Heading"/>
                            <w:rPr>
                              <w:sz w:val="42"/>
                              <w:szCs w:val="42"/>
                            </w:rPr>
                          </w:pPr>
                          <w:r w:rsidRPr="00E423CE">
                            <w:rPr>
                              <w:sz w:val="42"/>
                              <w:szCs w:val="42"/>
                              <w:lang w:val="en-US"/>
                            </w:rPr>
                            <w:t xml:space="preserve">Using Ratios to Compare Renting </w:t>
                          </w:r>
                          <w:r w:rsidR="005A2BC7" w:rsidRPr="00E423CE">
                            <w:rPr>
                              <w:sz w:val="42"/>
                              <w:szCs w:val="42"/>
                              <w:lang w:val="en-US"/>
                            </w:rPr>
                            <w:t xml:space="preserve">versus </w:t>
                          </w:r>
                          <w:r w:rsidRPr="00E423CE">
                            <w:rPr>
                              <w:sz w:val="42"/>
                              <w:szCs w:val="42"/>
                              <w:lang w:val="en-US"/>
                            </w:rPr>
                            <w:t xml:space="preserve">Buying </w:t>
                          </w:r>
                          <w:r w:rsidR="008F0DD5" w:rsidRPr="00E423CE">
                            <w:rPr>
                              <w:sz w:val="42"/>
                              <w:szCs w:val="42"/>
                              <w:lang w:val="en-US"/>
                            </w:rPr>
                            <w:t xml:space="preserve">over </w:t>
                          </w:r>
                          <w:r w:rsidRPr="00E423CE">
                            <w:rPr>
                              <w:sz w:val="42"/>
                              <w:szCs w:val="42"/>
                              <w:lang w:val="en-US"/>
                            </w:rPr>
                            <w:t>Time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EBDC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left:0;text-align:left;margin-left:0;margin-top:36pt;width:383pt;height:8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" filled="f" stroked="f">
              <v:textbox>
                <w:txbxContent>
                  <w:p w14:paraId="079CB5AD" w14:textId="541BED71" w:rsidR="00506EEC" w:rsidRPr="00E423CE" w:rsidRDefault="005173E9" w:rsidP="00DA30E1">
                    <w:pPr>
                      <w:pStyle w:val="Heading"/>
                      <w:rPr>
                        <w:sz w:val="42"/>
                        <w:szCs w:val="42"/>
                      </w:rPr>
                    </w:pPr>
                    <w:r w:rsidRPr="00E423CE">
                      <w:rPr>
                        <w:sz w:val="42"/>
                        <w:szCs w:val="42"/>
                        <w:lang w:val="en-US"/>
                      </w:rPr>
                      <w:t xml:space="preserve">Using Ratios to Compare Renting </w:t>
                    </w:r>
                    <w:r w:rsidR="005A2BC7" w:rsidRPr="00E423CE">
                      <w:rPr>
                        <w:sz w:val="42"/>
                        <w:szCs w:val="42"/>
                        <w:lang w:val="en-US"/>
                      </w:rPr>
                      <w:t xml:space="preserve">versus </w:t>
                    </w:r>
                    <w:r w:rsidRPr="00E423CE">
                      <w:rPr>
                        <w:sz w:val="42"/>
                        <w:szCs w:val="42"/>
                        <w:lang w:val="en-US"/>
                      </w:rPr>
                      <w:t xml:space="preserve">Buying </w:t>
                    </w:r>
                    <w:r w:rsidR="008F0DD5" w:rsidRPr="00E423CE">
                      <w:rPr>
                        <w:sz w:val="42"/>
                        <w:szCs w:val="42"/>
                        <w:lang w:val="en-US"/>
                      </w:rPr>
                      <w:t xml:space="preserve">over </w:t>
                    </w:r>
                    <w:r w:rsidRPr="00E423CE">
                      <w:rPr>
                        <w:sz w:val="42"/>
                        <w:szCs w:val="42"/>
                        <w:lang w:val="en-US"/>
                      </w:rPr>
                      <w:t>Time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  <w:lang w:val="en-US"/>
      </w:rPr>
      <w:drawing>
        <wp:anchor distT="0" distB="0" distL="114300" distR="114300" simplePos="0" relativeHeight="251667456" behindDoc="1" locked="0" layoutInCell="1" allowOverlap="1" wp14:anchorId="0C642E54" wp14:editId="7A52114C">
          <wp:simplePos x="0" y="0"/>
          <wp:positionH relativeFrom="column">
            <wp:posOffset>0</wp:posOffset>
          </wp:positionH>
          <wp:positionV relativeFrom="page">
            <wp:posOffset>456353</wp:posOffset>
          </wp:positionV>
          <wp:extent cx="6858000" cy="1129284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29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0C2DB" w14:textId="77777777" w:rsidR="00506EEC" w:rsidRPr="003F187B" w:rsidRDefault="00506EEC" w:rsidP="00567EC5">
    <w:pPr>
      <w:pStyle w:val="Header"/>
      <w:spacing w:after="480"/>
      <w:ind w:left="3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7B2ABF" wp14:editId="3B23A319">
              <wp:simplePos x="0" y="0"/>
              <wp:positionH relativeFrom="column">
                <wp:posOffset>24063</wp:posOffset>
              </wp:positionH>
              <wp:positionV relativeFrom="page">
                <wp:posOffset>457200</wp:posOffset>
              </wp:positionV>
              <wp:extent cx="4704080" cy="673735"/>
              <wp:effectExtent l="0" t="0" r="0" b="1206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4080" cy="673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ADA1B55" w14:textId="5CC48BEB" w:rsidR="00506EEC" w:rsidRPr="009D62B6" w:rsidRDefault="006E6D0A" w:rsidP="002517FC">
                          <w:pPr>
                            <w:pStyle w:val="Header"/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6E6D0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Using Ratios to Compare </w:t>
                          </w:r>
                          <w:r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6E6D0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Renting </w:t>
                          </w:r>
                          <w:r w:rsidR="00864E27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>versus</w:t>
                          </w:r>
                          <w:r w:rsidR="00864E27" w:rsidRPr="006E6D0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6E6D0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Buying </w:t>
                          </w:r>
                          <w:r w:rsidR="005523B0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>o</w:t>
                          </w:r>
                          <w:r w:rsidR="005523B0" w:rsidRPr="006E6D0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ver </w:t>
                          </w:r>
                          <w:r w:rsidRPr="006E6D0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>Time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B2A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left:0;text-align:left;margin-left:1.9pt;margin-top:36pt;width:370.4pt;height:5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" filled="f" stroked="f">
              <v:textbox>
                <w:txbxContent>
                  <w:p w14:paraId="6ADA1B55" w14:textId="5CC48BEB" w:rsidR="00506EEC" w:rsidRPr="009D62B6" w:rsidRDefault="006E6D0A" w:rsidP="002517FC">
                    <w:pPr>
                      <w:pStyle w:val="Header"/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6E6D0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 xml:space="preserve">Using Ratios to Compare </w:t>
                    </w:r>
                    <w:r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6E6D0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 xml:space="preserve">Renting </w:t>
                    </w:r>
                    <w:r w:rsidR="00864E27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>versus</w:t>
                    </w:r>
                    <w:r w:rsidR="00864E27" w:rsidRPr="006E6D0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Pr="006E6D0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 xml:space="preserve">Buying </w:t>
                    </w:r>
                    <w:r w:rsidR="005523B0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>o</w:t>
                    </w:r>
                    <w:r w:rsidR="005523B0" w:rsidRPr="006E6D0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 xml:space="preserve">ver </w:t>
                    </w:r>
                    <w:r w:rsidRPr="006E6D0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>Time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  <w:lang w:val="en-US"/>
      </w:rPr>
      <w:drawing>
        <wp:anchor distT="0" distB="0" distL="114300" distR="114300" simplePos="0" relativeHeight="251670528" behindDoc="1" locked="0" layoutInCell="1" allowOverlap="1" wp14:anchorId="6134DB62" wp14:editId="43D12E9F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6858000" cy="690372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0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CEC3E" w14:textId="5A305356" w:rsidR="00506EEC" w:rsidRPr="003F187B" w:rsidRDefault="00506EEC" w:rsidP="00872DBF">
    <w:pPr>
      <w:pStyle w:val="Header"/>
      <w:tabs>
        <w:tab w:val="clear" w:pos="4680"/>
        <w:tab w:val="clear" w:pos="9360"/>
        <w:tab w:val="left" w:pos="2528"/>
      </w:tabs>
      <w:spacing w:after="480"/>
      <w:ind w:left="360"/>
    </w:pPr>
    <w:r>
      <w:rPr>
        <w:rFonts w:ascii="Verdana" w:hAnsi="Verdana" w:cs="Arial"/>
        <w:noProof/>
        <w:color w:val="FFFFFF" w:themeColor="background1"/>
        <w:sz w:val="36"/>
        <w:szCs w:val="36"/>
        <w:lang w:val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AF9F924" wp14:editId="42D4F6DC">
              <wp:simplePos x="0" y="0"/>
              <wp:positionH relativeFrom="column">
                <wp:posOffset>0</wp:posOffset>
              </wp:positionH>
              <wp:positionV relativeFrom="page">
                <wp:posOffset>485335</wp:posOffset>
              </wp:positionV>
              <wp:extent cx="4680284" cy="649605"/>
              <wp:effectExtent l="0" t="0" r="0" b="1079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0284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B49235" w14:textId="4814AA58" w:rsidR="00506EEC" w:rsidRPr="009D62B6" w:rsidRDefault="006E6D0A" w:rsidP="00681C0F">
                          <w:pPr>
                            <w:pStyle w:val="Header"/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6E6D0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Using Ratios to Compare </w:t>
                          </w:r>
                          <w:r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6E6D0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Renting </w:t>
                          </w:r>
                          <w:r w:rsidR="00722A44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>versus</w:t>
                          </w:r>
                          <w:r w:rsidR="00722A44" w:rsidRPr="006E6D0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6E6D0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Buying </w:t>
                          </w:r>
                          <w:r w:rsidR="00722A44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>o</w:t>
                          </w:r>
                          <w:r w:rsidR="00722A44" w:rsidRPr="006E6D0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ver </w:t>
                          </w:r>
                          <w:r w:rsidRPr="006E6D0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</w:rPr>
                            <w:t>Time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9F924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4" type="#_x0000_t202" style="position:absolute;left:0;text-align:left;margin-left:0;margin-top:38.2pt;width:368.55pt;height:5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" filled="f" stroked="f">
              <v:textbox>
                <w:txbxContent>
                  <w:p w14:paraId="72B49235" w14:textId="4814AA58" w:rsidR="00506EEC" w:rsidRPr="009D62B6" w:rsidRDefault="006E6D0A" w:rsidP="00681C0F">
                    <w:pPr>
                      <w:pStyle w:val="Header"/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6E6D0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 xml:space="preserve">Using Ratios to Compare </w:t>
                    </w:r>
                    <w:r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6E6D0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 xml:space="preserve">Renting </w:t>
                    </w:r>
                    <w:r w:rsidR="00722A44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>versus</w:t>
                    </w:r>
                    <w:r w:rsidR="00722A44" w:rsidRPr="006E6D0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Pr="006E6D0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 xml:space="preserve">Buying </w:t>
                    </w:r>
                    <w:r w:rsidR="00722A44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>o</w:t>
                    </w:r>
                    <w:r w:rsidR="00722A44" w:rsidRPr="006E6D0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 xml:space="preserve">ver </w:t>
                    </w:r>
                    <w:r w:rsidRPr="006E6D0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</w:rPr>
                      <w:t>Time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  <w:lang w:val="en-US"/>
      </w:rPr>
      <w:drawing>
        <wp:anchor distT="0" distB="0" distL="114300" distR="114300" simplePos="0" relativeHeight="251676672" behindDoc="1" locked="0" layoutInCell="1" allowOverlap="1" wp14:anchorId="4AF65271" wp14:editId="66C59A3B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6858000" cy="690372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0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color w:val="FFFFFF" w:themeColor="background1"/>
        <w:sz w:val="58"/>
        <w:szCs w:val="5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8648E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12DB"/>
    <w:multiLevelType w:val="hybridMultilevel"/>
    <w:tmpl w:val="E0BACE80"/>
    <w:lvl w:ilvl="0" w:tplc="B0FA10AA">
      <w:start w:val="1"/>
      <w:numFmt w:val="bullet"/>
      <w:lvlText w:val="•"/>
      <w:lvlJc w:val="left"/>
    </w:lvl>
    <w:lvl w:ilvl="1" w:tplc="B7B65F9C">
      <w:numFmt w:val="decimal"/>
      <w:lvlText w:val=""/>
      <w:lvlJc w:val="left"/>
    </w:lvl>
    <w:lvl w:ilvl="2" w:tplc="5CD25268">
      <w:numFmt w:val="decimal"/>
      <w:lvlText w:val=""/>
      <w:lvlJc w:val="left"/>
    </w:lvl>
    <w:lvl w:ilvl="3" w:tplc="B1929C08">
      <w:numFmt w:val="decimal"/>
      <w:lvlText w:val=""/>
      <w:lvlJc w:val="left"/>
    </w:lvl>
    <w:lvl w:ilvl="4" w:tplc="490817FA">
      <w:numFmt w:val="decimal"/>
      <w:lvlText w:val=""/>
      <w:lvlJc w:val="left"/>
    </w:lvl>
    <w:lvl w:ilvl="5" w:tplc="1C52E40C">
      <w:numFmt w:val="decimal"/>
      <w:lvlText w:val=""/>
      <w:lvlJc w:val="left"/>
    </w:lvl>
    <w:lvl w:ilvl="6" w:tplc="4B823568">
      <w:numFmt w:val="decimal"/>
      <w:lvlText w:val=""/>
      <w:lvlJc w:val="left"/>
    </w:lvl>
    <w:lvl w:ilvl="7" w:tplc="4260EBE0">
      <w:numFmt w:val="decimal"/>
      <w:lvlText w:val=""/>
      <w:lvlJc w:val="left"/>
    </w:lvl>
    <w:lvl w:ilvl="8" w:tplc="8DE4E1B6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A28C6E92"/>
    <w:lvl w:ilvl="0" w:tplc="3D601566">
      <w:start w:val="1"/>
      <w:numFmt w:val="decimal"/>
      <w:lvlText w:val="%1."/>
      <w:lvlJc w:val="left"/>
    </w:lvl>
    <w:lvl w:ilvl="1" w:tplc="71F0A17A">
      <w:numFmt w:val="decimal"/>
      <w:lvlText w:val=""/>
      <w:lvlJc w:val="left"/>
    </w:lvl>
    <w:lvl w:ilvl="2" w:tplc="441E91C2">
      <w:numFmt w:val="decimal"/>
      <w:lvlText w:val=""/>
      <w:lvlJc w:val="left"/>
    </w:lvl>
    <w:lvl w:ilvl="3" w:tplc="63A069F2">
      <w:numFmt w:val="decimal"/>
      <w:lvlText w:val=""/>
      <w:lvlJc w:val="left"/>
    </w:lvl>
    <w:lvl w:ilvl="4" w:tplc="CE56661E">
      <w:numFmt w:val="decimal"/>
      <w:lvlText w:val=""/>
      <w:lvlJc w:val="left"/>
    </w:lvl>
    <w:lvl w:ilvl="5" w:tplc="2000200C">
      <w:numFmt w:val="decimal"/>
      <w:lvlText w:val=""/>
      <w:lvlJc w:val="left"/>
    </w:lvl>
    <w:lvl w:ilvl="6" w:tplc="F5020706">
      <w:numFmt w:val="decimal"/>
      <w:lvlText w:val=""/>
      <w:lvlJc w:val="left"/>
    </w:lvl>
    <w:lvl w:ilvl="7" w:tplc="EDDA77D2">
      <w:numFmt w:val="decimal"/>
      <w:lvlText w:val=""/>
      <w:lvlJc w:val="left"/>
    </w:lvl>
    <w:lvl w:ilvl="8" w:tplc="1938C9EC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97844552"/>
    <w:lvl w:ilvl="0" w:tplc="D31681BE">
      <w:start w:val="1"/>
      <w:numFmt w:val="decimal"/>
      <w:lvlText w:val="%1."/>
      <w:lvlJc w:val="left"/>
    </w:lvl>
    <w:lvl w:ilvl="1" w:tplc="ECCE2C8A">
      <w:numFmt w:val="decimal"/>
      <w:lvlText w:val=""/>
      <w:lvlJc w:val="left"/>
    </w:lvl>
    <w:lvl w:ilvl="2" w:tplc="3566FBC0">
      <w:numFmt w:val="decimal"/>
      <w:lvlText w:val=""/>
      <w:lvlJc w:val="left"/>
    </w:lvl>
    <w:lvl w:ilvl="3" w:tplc="AD0E6E80">
      <w:numFmt w:val="decimal"/>
      <w:lvlText w:val=""/>
      <w:lvlJc w:val="left"/>
    </w:lvl>
    <w:lvl w:ilvl="4" w:tplc="9B4E7E46">
      <w:numFmt w:val="decimal"/>
      <w:lvlText w:val=""/>
      <w:lvlJc w:val="left"/>
    </w:lvl>
    <w:lvl w:ilvl="5" w:tplc="ABDCC21C">
      <w:numFmt w:val="decimal"/>
      <w:lvlText w:val=""/>
      <w:lvlJc w:val="left"/>
    </w:lvl>
    <w:lvl w:ilvl="6" w:tplc="418E78DC">
      <w:numFmt w:val="decimal"/>
      <w:lvlText w:val=""/>
      <w:lvlJc w:val="left"/>
    </w:lvl>
    <w:lvl w:ilvl="7" w:tplc="1CC04F4E">
      <w:numFmt w:val="decimal"/>
      <w:lvlText w:val=""/>
      <w:lvlJc w:val="left"/>
    </w:lvl>
    <w:lvl w:ilvl="8" w:tplc="EC005066">
      <w:numFmt w:val="decimal"/>
      <w:lvlText w:val=""/>
      <w:lvlJc w:val="left"/>
    </w:lvl>
  </w:abstractNum>
  <w:abstractNum w:abstractNumId="4" w15:restartNumberingAfterBreak="0">
    <w:nsid w:val="00007E87"/>
    <w:multiLevelType w:val="hybridMultilevel"/>
    <w:tmpl w:val="E38ADA84"/>
    <w:lvl w:ilvl="0" w:tplc="7F402D00">
      <w:start w:val="1"/>
      <w:numFmt w:val="decimal"/>
      <w:lvlText w:val="%1."/>
      <w:lvlJc w:val="left"/>
    </w:lvl>
    <w:lvl w:ilvl="1" w:tplc="CF1889BA">
      <w:numFmt w:val="decimal"/>
      <w:lvlText w:val=""/>
      <w:lvlJc w:val="left"/>
    </w:lvl>
    <w:lvl w:ilvl="2" w:tplc="2B721AF2">
      <w:numFmt w:val="decimal"/>
      <w:lvlText w:val=""/>
      <w:lvlJc w:val="left"/>
    </w:lvl>
    <w:lvl w:ilvl="3" w:tplc="058C2F7E">
      <w:numFmt w:val="decimal"/>
      <w:lvlText w:val=""/>
      <w:lvlJc w:val="left"/>
    </w:lvl>
    <w:lvl w:ilvl="4" w:tplc="5D923630">
      <w:numFmt w:val="decimal"/>
      <w:lvlText w:val=""/>
      <w:lvlJc w:val="left"/>
    </w:lvl>
    <w:lvl w:ilvl="5" w:tplc="5E6821EE">
      <w:numFmt w:val="decimal"/>
      <w:lvlText w:val=""/>
      <w:lvlJc w:val="left"/>
    </w:lvl>
    <w:lvl w:ilvl="6" w:tplc="0A76B580">
      <w:numFmt w:val="decimal"/>
      <w:lvlText w:val=""/>
      <w:lvlJc w:val="left"/>
    </w:lvl>
    <w:lvl w:ilvl="7" w:tplc="871A7484">
      <w:numFmt w:val="decimal"/>
      <w:lvlText w:val=""/>
      <w:lvlJc w:val="left"/>
    </w:lvl>
    <w:lvl w:ilvl="8" w:tplc="7D242AF6">
      <w:numFmt w:val="decimal"/>
      <w:lvlText w:val=""/>
      <w:lvlJc w:val="left"/>
    </w:lvl>
  </w:abstractNum>
  <w:abstractNum w:abstractNumId="5" w15:restartNumberingAfterBreak="0">
    <w:nsid w:val="00A152EE"/>
    <w:multiLevelType w:val="hybridMultilevel"/>
    <w:tmpl w:val="2F9A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C4122"/>
    <w:multiLevelType w:val="hybridMultilevel"/>
    <w:tmpl w:val="5718AF4E"/>
    <w:lvl w:ilvl="0" w:tplc="BC80E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3063F"/>
    <w:multiLevelType w:val="hybridMultilevel"/>
    <w:tmpl w:val="7CCC37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73EC8"/>
    <w:multiLevelType w:val="hybridMultilevel"/>
    <w:tmpl w:val="38C2D93C"/>
    <w:lvl w:ilvl="0" w:tplc="94CA9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05742"/>
    <w:multiLevelType w:val="multilevel"/>
    <w:tmpl w:val="9F4E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DA134A"/>
    <w:multiLevelType w:val="hybridMultilevel"/>
    <w:tmpl w:val="2084C1E2"/>
    <w:lvl w:ilvl="0" w:tplc="A54E478E">
      <w:start w:val="6"/>
      <w:numFmt w:val="bullet"/>
      <w:pStyle w:val="DashLis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24790"/>
    <w:multiLevelType w:val="hybridMultilevel"/>
    <w:tmpl w:val="4CA48E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22FD7"/>
    <w:multiLevelType w:val="hybridMultilevel"/>
    <w:tmpl w:val="FB1C17E8"/>
    <w:lvl w:ilvl="0" w:tplc="A1804C14">
      <w:start w:val="1"/>
      <w:numFmt w:val="lowerLetter"/>
      <w:pStyle w:val="Lettered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117EE"/>
    <w:multiLevelType w:val="hybridMultilevel"/>
    <w:tmpl w:val="C3E8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E3E26"/>
    <w:multiLevelType w:val="hybridMultilevel"/>
    <w:tmpl w:val="A70AD3F2"/>
    <w:lvl w:ilvl="0" w:tplc="0B1CB46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25AD0E57"/>
    <w:multiLevelType w:val="hybridMultilevel"/>
    <w:tmpl w:val="8AAEC9EC"/>
    <w:lvl w:ilvl="0" w:tplc="00D2BF4A">
      <w:start w:val="1"/>
      <w:numFmt w:val="bullet"/>
      <w:pStyle w:val="CheckmarkLis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13B2D"/>
    <w:multiLevelType w:val="hybridMultilevel"/>
    <w:tmpl w:val="F7BC9E8C"/>
    <w:lvl w:ilvl="0" w:tplc="656656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F5C5B"/>
    <w:multiLevelType w:val="hybridMultilevel"/>
    <w:tmpl w:val="DB62E8CA"/>
    <w:lvl w:ilvl="0" w:tplc="1700A824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879E7"/>
    <w:multiLevelType w:val="hybridMultilevel"/>
    <w:tmpl w:val="BC98A99C"/>
    <w:lvl w:ilvl="0" w:tplc="6018D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02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EA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2B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61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AB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82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AD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A88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B7A9B"/>
    <w:multiLevelType w:val="hybridMultilevel"/>
    <w:tmpl w:val="A41E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6320D"/>
    <w:multiLevelType w:val="hybridMultilevel"/>
    <w:tmpl w:val="95F0B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A43D6"/>
    <w:multiLevelType w:val="multilevel"/>
    <w:tmpl w:val="58D446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B240979"/>
    <w:multiLevelType w:val="multilevel"/>
    <w:tmpl w:val="0A5E0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BF859E5"/>
    <w:multiLevelType w:val="hybridMultilevel"/>
    <w:tmpl w:val="00389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67D7D"/>
    <w:multiLevelType w:val="hybridMultilevel"/>
    <w:tmpl w:val="F58CC100"/>
    <w:lvl w:ilvl="0" w:tplc="0B1CB46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66359"/>
    <w:multiLevelType w:val="multilevel"/>
    <w:tmpl w:val="41CC9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21C5C4A"/>
    <w:multiLevelType w:val="hybridMultilevel"/>
    <w:tmpl w:val="E12294D0"/>
    <w:lvl w:ilvl="0" w:tplc="7A546272">
      <w:start w:val="1"/>
      <w:numFmt w:val="decimal"/>
      <w:pStyle w:val="NumberedList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D6B61"/>
    <w:multiLevelType w:val="hybridMultilevel"/>
    <w:tmpl w:val="6E504AC2"/>
    <w:lvl w:ilvl="0" w:tplc="74B4AC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5108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22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E0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40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BCB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CC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2F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2EB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26649"/>
    <w:multiLevelType w:val="hybridMultilevel"/>
    <w:tmpl w:val="A9D6E650"/>
    <w:lvl w:ilvl="0" w:tplc="1DDC04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53754"/>
    <w:multiLevelType w:val="multilevel"/>
    <w:tmpl w:val="8E12EA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0F7642C"/>
    <w:multiLevelType w:val="hybridMultilevel"/>
    <w:tmpl w:val="EA2C318E"/>
    <w:lvl w:ilvl="0" w:tplc="6F8CE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B6AC3"/>
    <w:multiLevelType w:val="hybridMultilevel"/>
    <w:tmpl w:val="F648CF6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24173"/>
    <w:multiLevelType w:val="hybridMultilevel"/>
    <w:tmpl w:val="2360A056"/>
    <w:lvl w:ilvl="0" w:tplc="6CE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EC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989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E4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C0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8D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4E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C4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A25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37520"/>
    <w:multiLevelType w:val="hybridMultilevel"/>
    <w:tmpl w:val="E70ECB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50EB7"/>
    <w:multiLevelType w:val="multilevel"/>
    <w:tmpl w:val="22BCE8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1392035"/>
    <w:multiLevelType w:val="hybridMultilevel"/>
    <w:tmpl w:val="727C8D3E"/>
    <w:lvl w:ilvl="0" w:tplc="2D706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CF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405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CC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69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A9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AA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49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0F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95B29"/>
    <w:multiLevelType w:val="multilevel"/>
    <w:tmpl w:val="F0CE9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BBF581B"/>
    <w:multiLevelType w:val="hybridMultilevel"/>
    <w:tmpl w:val="D884C7A6"/>
    <w:lvl w:ilvl="0" w:tplc="255CBDFE">
      <w:numFmt w:val="bullet"/>
      <w:pStyle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E1E24334">
      <w:start w:val="1"/>
      <w:numFmt w:val="bullet"/>
      <w:pStyle w:val="2nd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EA952">
      <w:start w:val="1"/>
      <w:numFmt w:val="bullet"/>
      <w:pStyle w:val="3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F025C"/>
    <w:multiLevelType w:val="multilevel"/>
    <w:tmpl w:val="432EB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D4B35BE"/>
    <w:multiLevelType w:val="hybridMultilevel"/>
    <w:tmpl w:val="E0B2A25C"/>
    <w:lvl w:ilvl="0" w:tplc="10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0" w15:restartNumberingAfterBreak="0">
    <w:nsid w:val="6EA452FD"/>
    <w:multiLevelType w:val="hybridMultilevel"/>
    <w:tmpl w:val="D794C8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E75DB"/>
    <w:multiLevelType w:val="hybridMultilevel"/>
    <w:tmpl w:val="BAF849F6"/>
    <w:lvl w:ilvl="0" w:tplc="8842E69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3AF5BF3"/>
    <w:multiLevelType w:val="multilevel"/>
    <w:tmpl w:val="A59E14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63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45F257B"/>
    <w:multiLevelType w:val="hybridMultilevel"/>
    <w:tmpl w:val="582608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6"/>
  </w:num>
  <w:num w:numId="3">
    <w:abstractNumId w:val="0"/>
  </w:num>
  <w:num w:numId="4">
    <w:abstractNumId w:val="12"/>
  </w:num>
  <w:num w:numId="5">
    <w:abstractNumId w:val="15"/>
  </w:num>
  <w:num w:numId="6">
    <w:abstractNumId w:val="10"/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3"/>
  </w:num>
  <w:num w:numId="11">
    <w:abstractNumId w:val="9"/>
  </w:num>
  <w:num w:numId="12">
    <w:abstractNumId w:val="17"/>
  </w:num>
  <w:num w:numId="13">
    <w:abstractNumId w:val="1"/>
  </w:num>
  <w:num w:numId="14">
    <w:abstractNumId w:val="5"/>
  </w:num>
  <w:num w:numId="15">
    <w:abstractNumId w:val="2"/>
  </w:num>
  <w:num w:numId="16">
    <w:abstractNumId w:val="4"/>
  </w:num>
  <w:num w:numId="17">
    <w:abstractNumId w:val="26"/>
    <w:lvlOverride w:ilvl="0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</w:num>
  <w:num w:numId="20">
    <w:abstractNumId w:val="32"/>
  </w:num>
  <w:num w:numId="21">
    <w:abstractNumId w:val="20"/>
  </w:num>
  <w:num w:numId="22">
    <w:abstractNumId w:val="18"/>
  </w:num>
  <w:num w:numId="23">
    <w:abstractNumId w:val="23"/>
  </w:num>
  <w:num w:numId="24">
    <w:abstractNumId w:val="19"/>
  </w:num>
  <w:num w:numId="25">
    <w:abstractNumId w:val="27"/>
  </w:num>
  <w:num w:numId="26">
    <w:abstractNumId w:val="40"/>
  </w:num>
  <w:num w:numId="27">
    <w:abstractNumId w:val="25"/>
  </w:num>
  <w:num w:numId="28">
    <w:abstractNumId w:val="39"/>
  </w:num>
  <w:num w:numId="29">
    <w:abstractNumId w:val="14"/>
  </w:num>
  <w:num w:numId="30">
    <w:abstractNumId w:val="24"/>
  </w:num>
  <w:num w:numId="31">
    <w:abstractNumId w:val="35"/>
  </w:num>
  <w:num w:numId="32">
    <w:abstractNumId w:val="38"/>
  </w:num>
  <w:num w:numId="33">
    <w:abstractNumId w:val="33"/>
  </w:num>
  <w:num w:numId="34">
    <w:abstractNumId w:val="21"/>
  </w:num>
  <w:num w:numId="35">
    <w:abstractNumId w:val="36"/>
  </w:num>
  <w:num w:numId="36">
    <w:abstractNumId w:val="42"/>
  </w:num>
  <w:num w:numId="37">
    <w:abstractNumId w:val="34"/>
  </w:num>
  <w:num w:numId="38">
    <w:abstractNumId w:val="7"/>
  </w:num>
  <w:num w:numId="39">
    <w:abstractNumId w:val="28"/>
  </w:num>
  <w:num w:numId="40">
    <w:abstractNumId w:val="11"/>
  </w:num>
  <w:num w:numId="41">
    <w:abstractNumId w:val="16"/>
  </w:num>
  <w:num w:numId="42">
    <w:abstractNumId w:val="22"/>
  </w:num>
  <w:num w:numId="43">
    <w:abstractNumId w:val="43"/>
  </w:num>
  <w:num w:numId="44">
    <w:abstractNumId w:val="8"/>
  </w:num>
  <w:num w:numId="45">
    <w:abstractNumId w:val="30"/>
  </w:num>
  <w:num w:numId="46">
    <w:abstractNumId w:val="29"/>
  </w:num>
  <w:num w:numId="47">
    <w:abstractNumId w:val="31"/>
  </w:num>
  <w:num w:numId="48">
    <w:abstractNumId w:val="41"/>
  </w:num>
  <w:num w:numId="49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phen Polan">
    <w15:presenceInfo w15:providerId="Windows Live" w15:userId="cc98435e7377f7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015"/>
    <w:rsid w:val="00000B0F"/>
    <w:rsid w:val="0001377B"/>
    <w:rsid w:val="000219F5"/>
    <w:rsid w:val="00022E67"/>
    <w:rsid w:val="0002512D"/>
    <w:rsid w:val="00030CB4"/>
    <w:rsid w:val="0003398A"/>
    <w:rsid w:val="000402A5"/>
    <w:rsid w:val="00056336"/>
    <w:rsid w:val="00061AB9"/>
    <w:rsid w:val="0006321B"/>
    <w:rsid w:val="00070779"/>
    <w:rsid w:val="00071FDD"/>
    <w:rsid w:val="00072854"/>
    <w:rsid w:val="000761FB"/>
    <w:rsid w:val="000838FC"/>
    <w:rsid w:val="00083DDB"/>
    <w:rsid w:val="0009731E"/>
    <w:rsid w:val="000A1BBD"/>
    <w:rsid w:val="000A44BB"/>
    <w:rsid w:val="000A5685"/>
    <w:rsid w:val="000B1767"/>
    <w:rsid w:val="000B1F37"/>
    <w:rsid w:val="000B43E4"/>
    <w:rsid w:val="000B46D1"/>
    <w:rsid w:val="000C45ED"/>
    <w:rsid w:val="000C4CD4"/>
    <w:rsid w:val="000C5055"/>
    <w:rsid w:val="000C71A1"/>
    <w:rsid w:val="000C72FA"/>
    <w:rsid w:val="000E39A9"/>
    <w:rsid w:val="000E4B52"/>
    <w:rsid w:val="000E566D"/>
    <w:rsid w:val="000F089E"/>
    <w:rsid w:val="000F5619"/>
    <w:rsid w:val="00100D2B"/>
    <w:rsid w:val="00102EB7"/>
    <w:rsid w:val="00103C5A"/>
    <w:rsid w:val="00104B6E"/>
    <w:rsid w:val="00110B8E"/>
    <w:rsid w:val="00112121"/>
    <w:rsid w:val="00125F03"/>
    <w:rsid w:val="001266F9"/>
    <w:rsid w:val="0012702B"/>
    <w:rsid w:val="001318E5"/>
    <w:rsid w:val="00153221"/>
    <w:rsid w:val="00161B02"/>
    <w:rsid w:val="00166711"/>
    <w:rsid w:val="00166B2E"/>
    <w:rsid w:val="001670CF"/>
    <w:rsid w:val="00176AA6"/>
    <w:rsid w:val="00183122"/>
    <w:rsid w:val="001840E2"/>
    <w:rsid w:val="0019410F"/>
    <w:rsid w:val="001A3D8E"/>
    <w:rsid w:val="001A576E"/>
    <w:rsid w:val="001B0659"/>
    <w:rsid w:val="001D6956"/>
    <w:rsid w:val="001E2BE7"/>
    <w:rsid w:val="001F0AE2"/>
    <w:rsid w:val="00210558"/>
    <w:rsid w:val="00211A6F"/>
    <w:rsid w:val="00212BC0"/>
    <w:rsid w:val="00212CB5"/>
    <w:rsid w:val="00214411"/>
    <w:rsid w:val="00215889"/>
    <w:rsid w:val="00223054"/>
    <w:rsid w:val="002407EE"/>
    <w:rsid w:val="00243AE8"/>
    <w:rsid w:val="0024470B"/>
    <w:rsid w:val="00245DFC"/>
    <w:rsid w:val="0024720B"/>
    <w:rsid w:val="00250C66"/>
    <w:rsid w:val="002517FC"/>
    <w:rsid w:val="00253A1A"/>
    <w:rsid w:val="0026196F"/>
    <w:rsid w:val="00262357"/>
    <w:rsid w:val="0027157A"/>
    <w:rsid w:val="00272F43"/>
    <w:rsid w:val="002762CB"/>
    <w:rsid w:val="00276BD7"/>
    <w:rsid w:val="00277B81"/>
    <w:rsid w:val="00284777"/>
    <w:rsid w:val="00295906"/>
    <w:rsid w:val="002A3318"/>
    <w:rsid w:val="002A3D8E"/>
    <w:rsid w:val="002B462D"/>
    <w:rsid w:val="002C154B"/>
    <w:rsid w:val="002C34A6"/>
    <w:rsid w:val="002C635A"/>
    <w:rsid w:val="002D0AF9"/>
    <w:rsid w:val="002D4BA5"/>
    <w:rsid w:val="002D6B46"/>
    <w:rsid w:val="002E441B"/>
    <w:rsid w:val="003043E3"/>
    <w:rsid w:val="0030440C"/>
    <w:rsid w:val="003075A7"/>
    <w:rsid w:val="0032344D"/>
    <w:rsid w:val="003315A4"/>
    <w:rsid w:val="00334DA9"/>
    <w:rsid w:val="00346FC4"/>
    <w:rsid w:val="00354048"/>
    <w:rsid w:val="003670F8"/>
    <w:rsid w:val="00367E5A"/>
    <w:rsid w:val="00376D39"/>
    <w:rsid w:val="00380F87"/>
    <w:rsid w:val="00387291"/>
    <w:rsid w:val="00397969"/>
    <w:rsid w:val="003A71AC"/>
    <w:rsid w:val="003B04E7"/>
    <w:rsid w:val="003B22BD"/>
    <w:rsid w:val="003B7DC5"/>
    <w:rsid w:val="003C3AC4"/>
    <w:rsid w:val="003D47C1"/>
    <w:rsid w:val="003E7CEA"/>
    <w:rsid w:val="003F187B"/>
    <w:rsid w:val="003F690E"/>
    <w:rsid w:val="003F76D0"/>
    <w:rsid w:val="00415F5E"/>
    <w:rsid w:val="0042208D"/>
    <w:rsid w:val="0042447B"/>
    <w:rsid w:val="004331F9"/>
    <w:rsid w:val="00434B1B"/>
    <w:rsid w:val="004365A8"/>
    <w:rsid w:val="00437CE6"/>
    <w:rsid w:val="00454AF1"/>
    <w:rsid w:val="00461AAB"/>
    <w:rsid w:val="00462C04"/>
    <w:rsid w:val="00471E46"/>
    <w:rsid w:val="00474712"/>
    <w:rsid w:val="004754CE"/>
    <w:rsid w:val="004824AF"/>
    <w:rsid w:val="0049541E"/>
    <w:rsid w:val="004B350C"/>
    <w:rsid w:val="004B454F"/>
    <w:rsid w:val="004B53A7"/>
    <w:rsid w:val="004B5FE5"/>
    <w:rsid w:val="004D11FF"/>
    <w:rsid w:val="004D7BDE"/>
    <w:rsid w:val="004E2FEE"/>
    <w:rsid w:val="004E393A"/>
    <w:rsid w:val="004E5E1F"/>
    <w:rsid w:val="004F7142"/>
    <w:rsid w:val="00500A5A"/>
    <w:rsid w:val="00501BB3"/>
    <w:rsid w:val="00504AED"/>
    <w:rsid w:val="00506EEC"/>
    <w:rsid w:val="00515079"/>
    <w:rsid w:val="005161C4"/>
    <w:rsid w:val="005173E9"/>
    <w:rsid w:val="0052589B"/>
    <w:rsid w:val="005300C7"/>
    <w:rsid w:val="005304F9"/>
    <w:rsid w:val="005426E0"/>
    <w:rsid w:val="00545AA7"/>
    <w:rsid w:val="00546293"/>
    <w:rsid w:val="005523B0"/>
    <w:rsid w:val="005619D8"/>
    <w:rsid w:val="00564081"/>
    <w:rsid w:val="005658CD"/>
    <w:rsid w:val="00567EC5"/>
    <w:rsid w:val="00567ED8"/>
    <w:rsid w:val="0057088F"/>
    <w:rsid w:val="00576125"/>
    <w:rsid w:val="00577745"/>
    <w:rsid w:val="00585562"/>
    <w:rsid w:val="005869BB"/>
    <w:rsid w:val="0059103B"/>
    <w:rsid w:val="005A2BC7"/>
    <w:rsid w:val="005A2DB2"/>
    <w:rsid w:val="005B0387"/>
    <w:rsid w:val="005D1B7C"/>
    <w:rsid w:val="005E2BF9"/>
    <w:rsid w:val="005F3389"/>
    <w:rsid w:val="0061122C"/>
    <w:rsid w:val="00611A6A"/>
    <w:rsid w:val="00613FD9"/>
    <w:rsid w:val="0061435C"/>
    <w:rsid w:val="0062122B"/>
    <w:rsid w:val="00621F35"/>
    <w:rsid w:val="00626BB0"/>
    <w:rsid w:val="00632EE5"/>
    <w:rsid w:val="00634F20"/>
    <w:rsid w:val="006379BE"/>
    <w:rsid w:val="00637C38"/>
    <w:rsid w:val="00643460"/>
    <w:rsid w:val="00647132"/>
    <w:rsid w:val="00650DF7"/>
    <w:rsid w:val="006541A4"/>
    <w:rsid w:val="006544E5"/>
    <w:rsid w:val="0067008A"/>
    <w:rsid w:val="0067462B"/>
    <w:rsid w:val="006801C5"/>
    <w:rsid w:val="00681C0F"/>
    <w:rsid w:val="006824D1"/>
    <w:rsid w:val="00686288"/>
    <w:rsid w:val="006918A7"/>
    <w:rsid w:val="00693081"/>
    <w:rsid w:val="006B058A"/>
    <w:rsid w:val="006C1A7B"/>
    <w:rsid w:val="006D09DC"/>
    <w:rsid w:val="006D4EF9"/>
    <w:rsid w:val="006E1A5E"/>
    <w:rsid w:val="006E2224"/>
    <w:rsid w:val="006E5BED"/>
    <w:rsid w:val="006E5E0B"/>
    <w:rsid w:val="006E6D0A"/>
    <w:rsid w:val="006F26DC"/>
    <w:rsid w:val="006F2C07"/>
    <w:rsid w:val="00704081"/>
    <w:rsid w:val="00705B32"/>
    <w:rsid w:val="00705C42"/>
    <w:rsid w:val="00707C76"/>
    <w:rsid w:val="0071194A"/>
    <w:rsid w:val="00712C04"/>
    <w:rsid w:val="007176BD"/>
    <w:rsid w:val="00722A44"/>
    <w:rsid w:val="00723678"/>
    <w:rsid w:val="00727BE8"/>
    <w:rsid w:val="0073525F"/>
    <w:rsid w:val="007367B7"/>
    <w:rsid w:val="00736D79"/>
    <w:rsid w:val="007574D0"/>
    <w:rsid w:val="00765B6F"/>
    <w:rsid w:val="0077060A"/>
    <w:rsid w:val="0077560A"/>
    <w:rsid w:val="00775DE4"/>
    <w:rsid w:val="0078594A"/>
    <w:rsid w:val="00786985"/>
    <w:rsid w:val="00787F10"/>
    <w:rsid w:val="007B54C8"/>
    <w:rsid w:val="00800B7C"/>
    <w:rsid w:val="00805660"/>
    <w:rsid w:val="008124E0"/>
    <w:rsid w:val="00812594"/>
    <w:rsid w:val="00821C6F"/>
    <w:rsid w:val="0083159C"/>
    <w:rsid w:val="0083699C"/>
    <w:rsid w:val="00837E0E"/>
    <w:rsid w:val="008417A2"/>
    <w:rsid w:val="00847E16"/>
    <w:rsid w:val="00850961"/>
    <w:rsid w:val="00850CF2"/>
    <w:rsid w:val="00856B9C"/>
    <w:rsid w:val="00856F48"/>
    <w:rsid w:val="0085717B"/>
    <w:rsid w:val="00863846"/>
    <w:rsid w:val="00864E27"/>
    <w:rsid w:val="00865EF7"/>
    <w:rsid w:val="00872DBF"/>
    <w:rsid w:val="00873418"/>
    <w:rsid w:val="00876C29"/>
    <w:rsid w:val="0088238F"/>
    <w:rsid w:val="00885426"/>
    <w:rsid w:val="008A2655"/>
    <w:rsid w:val="008A3EEF"/>
    <w:rsid w:val="008B0E31"/>
    <w:rsid w:val="008B5F60"/>
    <w:rsid w:val="008B6AA6"/>
    <w:rsid w:val="008C3AF4"/>
    <w:rsid w:val="008C6B49"/>
    <w:rsid w:val="008D10E7"/>
    <w:rsid w:val="008E4F24"/>
    <w:rsid w:val="008E519B"/>
    <w:rsid w:val="008E7977"/>
    <w:rsid w:val="008F0DD5"/>
    <w:rsid w:val="00906E2E"/>
    <w:rsid w:val="00912080"/>
    <w:rsid w:val="009120B8"/>
    <w:rsid w:val="0091243C"/>
    <w:rsid w:val="0091590B"/>
    <w:rsid w:val="00922C90"/>
    <w:rsid w:val="00924A37"/>
    <w:rsid w:val="009336FB"/>
    <w:rsid w:val="00933BD1"/>
    <w:rsid w:val="00937653"/>
    <w:rsid w:val="00940D51"/>
    <w:rsid w:val="009435BD"/>
    <w:rsid w:val="00943A44"/>
    <w:rsid w:val="00947CB4"/>
    <w:rsid w:val="00955769"/>
    <w:rsid w:val="0097115C"/>
    <w:rsid w:val="00975571"/>
    <w:rsid w:val="0098077A"/>
    <w:rsid w:val="00990E47"/>
    <w:rsid w:val="009A31A8"/>
    <w:rsid w:val="009A4CD3"/>
    <w:rsid w:val="009A6B0B"/>
    <w:rsid w:val="009B1819"/>
    <w:rsid w:val="009B499D"/>
    <w:rsid w:val="009B4D6A"/>
    <w:rsid w:val="009B6A4C"/>
    <w:rsid w:val="009C2DC8"/>
    <w:rsid w:val="009D42FE"/>
    <w:rsid w:val="009D4564"/>
    <w:rsid w:val="009D5A1C"/>
    <w:rsid w:val="009D62B6"/>
    <w:rsid w:val="009E1989"/>
    <w:rsid w:val="009E5D5F"/>
    <w:rsid w:val="009E6C5E"/>
    <w:rsid w:val="009F21B2"/>
    <w:rsid w:val="009F2541"/>
    <w:rsid w:val="009F2820"/>
    <w:rsid w:val="009F4C94"/>
    <w:rsid w:val="00A006EC"/>
    <w:rsid w:val="00A00A43"/>
    <w:rsid w:val="00A0646D"/>
    <w:rsid w:val="00A06EC6"/>
    <w:rsid w:val="00A14B67"/>
    <w:rsid w:val="00A262BC"/>
    <w:rsid w:val="00A27B61"/>
    <w:rsid w:val="00A32345"/>
    <w:rsid w:val="00A6347B"/>
    <w:rsid w:val="00A6488D"/>
    <w:rsid w:val="00A71124"/>
    <w:rsid w:val="00A72354"/>
    <w:rsid w:val="00A81BB3"/>
    <w:rsid w:val="00A9103B"/>
    <w:rsid w:val="00A95FCA"/>
    <w:rsid w:val="00AA2E73"/>
    <w:rsid w:val="00AA3E38"/>
    <w:rsid w:val="00AA4929"/>
    <w:rsid w:val="00AA4D6E"/>
    <w:rsid w:val="00AA5549"/>
    <w:rsid w:val="00AB0CA0"/>
    <w:rsid w:val="00AB3B08"/>
    <w:rsid w:val="00AB540F"/>
    <w:rsid w:val="00AC34EE"/>
    <w:rsid w:val="00AC5199"/>
    <w:rsid w:val="00AC6938"/>
    <w:rsid w:val="00AD18E7"/>
    <w:rsid w:val="00AD5765"/>
    <w:rsid w:val="00AE102D"/>
    <w:rsid w:val="00AE13D7"/>
    <w:rsid w:val="00AE2DB7"/>
    <w:rsid w:val="00AF36B9"/>
    <w:rsid w:val="00B03A9E"/>
    <w:rsid w:val="00B07068"/>
    <w:rsid w:val="00B07698"/>
    <w:rsid w:val="00B12457"/>
    <w:rsid w:val="00B126AB"/>
    <w:rsid w:val="00B21964"/>
    <w:rsid w:val="00B269A5"/>
    <w:rsid w:val="00B3192B"/>
    <w:rsid w:val="00B3273E"/>
    <w:rsid w:val="00B36248"/>
    <w:rsid w:val="00B410C6"/>
    <w:rsid w:val="00B64BCB"/>
    <w:rsid w:val="00B71F0C"/>
    <w:rsid w:val="00B82B33"/>
    <w:rsid w:val="00B848F7"/>
    <w:rsid w:val="00B93A25"/>
    <w:rsid w:val="00B973FA"/>
    <w:rsid w:val="00BA1E29"/>
    <w:rsid w:val="00BA392D"/>
    <w:rsid w:val="00BB7CCC"/>
    <w:rsid w:val="00BC6D3C"/>
    <w:rsid w:val="00BC7202"/>
    <w:rsid w:val="00BE4276"/>
    <w:rsid w:val="00BE47D2"/>
    <w:rsid w:val="00BF5468"/>
    <w:rsid w:val="00C02C3E"/>
    <w:rsid w:val="00C07211"/>
    <w:rsid w:val="00C1035D"/>
    <w:rsid w:val="00C24C34"/>
    <w:rsid w:val="00C2565E"/>
    <w:rsid w:val="00C27656"/>
    <w:rsid w:val="00C414B6"/>
    <w:rsid w:val="00C42FE3"/>
    <w:rsid w:val="00C45387"/>
    <w:rsid w:val="00C522B1"/>
    <w:rsid w:val="00C60A3E"/>
    <w:rsid w:val="00C62D0E"/>
    <w:rsid w:val="00C91D04"/>
    <w:rsid w:val="00C951F4"/>
    <w:rsid w:val="00C9685E"/>
    <w:rsid w:val="00CA0C50"/>
    <w:rsid w:val="00CC12B7"/>
    <w:rsid w:val="00CC7949"/>
    <w:rsid w:val="00CD6BE3"/>
    <w:rsid w:val="00CD7D85"/>
    <w:rsid w:val="00CE1266"/>
    <w:rsid w:val="00CF0487"/>
    <w:rsid w:val="00CF7DD0"/>
    <w:rsid w:val="00D04015"/>
    <w:rsid w:val="00D05B6A"/>
    <w:rsid w:val="00D10B25"/>
    <w:rsid w:val="00D23F43"/>
    <w:rsid w:val="00D245B1"/>
    <w:rsid w:val="00D24747"/>
    <w:rsid w:val="00D278DA"/>
    <w:rsid w:val="00D3108E"/>
    <w:rsid w:val="00D34CCE"/>
    <w:rsid w:val="00D4489F"/>
    <w:rsid w:val="00D47F77"/>
    <w:rsid w:val="00D524CD"/>
    <w:rsid w:val="00D5394E"/>
    <w:rsid w:val="00D552CC"/>
    <w:rsid w:val="00D56FAB"/>
    <w:rsid w:val="00D61F05"/>
    <w:rsid w:val="00D708FD"/>
    <w:rsid w:val="00D718AD"/>
    <w:rsid w:val="00D72B9D"/>
    <w:rsid w:val="00D756EE"/>
    <w:rsid w:val="00D941AE"/>
    <w:rsid w:val="00D9714C"/>
    <w:rsid w:val="00D97C27"/>
    <w:rsid w:val="00DA0148"/>
    <w:rsid w:val="00DA07DD"/>
    <w:rsid w:val="00DA30E1"/>
    <w:rsid w:val="00DA34DE"/>
    <w:rsid w:val="00DA62EB"/>
    <w:rsid w:val="00DA68E8"/>
    <w:rsid w:val="00DB1CD2"/>
    <w:rsid w:val="00DB63AD"/>
    <w:rsid w:val="00DC798F"/>
    <w:rsid w:val="00DD0D46"/>
    <w:rsid w:val="00DD1911"/>
    <w:rsid w:val="00DD40A8"/>
    <w:rsid w:val="00DD4253"/>
    <w:rsid w:val="00DD4C86"/>
    <w:rsid w:val="00DE2047"/>
    <w:rsid w:val="00DF5010"/>
    <w:rsid w:val="00DF7542"/>
    <w:rsid w:val="00E02F2F"/>
    <w:rsid w:val="00E152EB"/>
    <w:rsid w:val="00E20AB6"/>
    <w:rsid w:val="00E31F84"/>
    <w:rsid w:val="00E32652"/>
    <w:rsid w:val="00E37112"/>
    <w:rsid w:val="00E374D8"/>
    <w:rsid w:val="00E409B7"/>
    <w:rsid w:val="00E423CE"/>
    <w:rsid w:val="00E45129"/>
    <w:rsid w:val="00E623DC"/>
    <w:rsid w:val="00E751AA"/>
    <w:rsid w:val="00E80C32"/>
    <w:rsid w:val="00E82A55"/>
    <w:rsid w:val="00E8311D"/>
    <w:rsid w:val="00E866C4"/>
    <w:rsid w:val="00E86B35"/>
    <w:rsid w:val="00E90EB1"/>
    <w:rsid w:val="00E910FA"/>
    <w:rsid w:val="00E9414D"/>
    <w:rsid w:val="00EA14EA"/>
    <w:rsid w:val="00EA500D"/>
    <w:rsid w:val="00EA5C76"/>
    <w:rsid w:val="00EB4605"/>
    <w:rsid w:val="00EC4F83"/>
    <w:rsid w:val="00EC7DA3"/>
    <w:rsid w:val="00EC7F6E"/>
    <w:rsid w:val="00ED3050"/>
    <w:rsid w:val="00ED6622"/>
    <w:rsid w:val="00EE3D34"/>
    <w:rsid w:val="00EE706C"/>
    <w:rsid w:val="00EF43CF"/>
    <w:rsid w:val="00F10C9F"/>
    <w:rsid w:val="00F13448"/>
    <w:rsid w:val="00F14A72"/>
    <w:rsid w:val="00F22F22"/>
    <w:rsid w:val="00F26666"/>
    <w:rsid w:val="00F2725E"/>
    <w:rsid w:val="00F35E1D"/>
    <w:rsid w:val="00F6163E"/>
    <w:rsid w:val="00F61662"/>
    <w:rsid w:val="00F72228"/>
    <w:rsid w:val="00F75708"/>
    <w:rsid w:val="00F76E4D"/>
    <w:rsid w:val="00F80994"/>
    <w:rsid w:val="00F80B4F"/>
    <w:rsid w:val="00F93044"/>
    <w:rsid w:val="00F94405"/>
    <w:rsid w:val="00FA0464"/>
    <w:rsid w:val="00FA437F"/>
    <w:rsid w:val="00FB3190"/>
    <w:rsid w:val="00FB4C92"/>
    <w:rsid w:val="00FB5B7F"/>
    <w:rsid w:val="00FC32B0"/>
    <w:rsid w:val="00FC67C8"/>
    <w:rsid w:val="00FC75BD"/>
    <w:rsid w:val="00FF2E85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66B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9F5"/>
  </w:style>
  <w:style w:type="paragraph" w:styleId="Footer">
    <w:name w:val="footer"/>
    <w:basedOn w:val="Normal"/>
    <w:link w:val="FooterChar"/>
    <w:uiPriority w:val="99"/>
    <w:unhideWhenUsed/>
    <w:rsid w:val="00021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9F5"/>
  </w:style>
  <w:style w:type="table" w:styleId="TableGrid">
    <w:name w:val="Table Grid"/>
    <w:basedOn w:val="TableNormal"/>
    <w:uiPriority w:val="59"/>
    <w:rsid w:val="002C6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F187B"/>
  </w:style>
  <w:style w:type="paragraph" w:styleId="ListParagraph">
    <w:name w:val="List Paragraph"/>
    <w:basedOn w:val="Normal"/>
    <w:uiPriority w:val="34"/>
    <w:qFormat/>
    <w:rsid w:val="0071194A"/>
    <w:pPr>
      <w:ind w:left="720"/>
      <w:contextualSpacing/>
    </w:pPr>
  </w:style>
  <w:style w:type="paragraph" w:customStyle="1" w:styleId="ChartHeading">
    <w:name w:val="Chart Heading"/>
    <w:basedOn w:val="Normal"/>
    <w:qFormat/>
    <w:rsid w:val="00AE2DB7"/>
    <w:rPr>
      <w:rFonts w:ascii="Verdana" w:hAnsi="Verdana"/>
      <w:b/>
      <w:color w:val="FFFFFF" w:themeColor="background1"/>
      <w:sz w:val="20"/>
      <w:szCs w:val="20"/>
    </w:rPr>
  </w:style>
  <w:style w:type="paragraph" w:customStyle="1" w:styleId="Copy">
    <w:name w:val="Copy"/>
    <w:basedOn w:val="Normal"/>
    <w:qFormat/>
    <w:rsid w:val="00E80C32"/>
    <w:pPr>
      <w:spacing w:after="80"/>
    </w:pPr>
    <w:rPr>
      <w:rFonts w:ascii="Verdana" w:hAnsi="Verdana" w:cs="Arial"/>
      <w:sz w:val="20"/>
      <w:szCs w:val="20"/>
    </w:rPr>
  </w:style>
  <w:style w:type="paragraph" w:customStyle="1" w:styleId="GreyHeading">
    <w:name w:val="Grey Heading"/>
    <w:basedOn w:val="Normal"/>
    <w:qFormat/>
    <w:rsid w:val="00F6163E"/>
    <w:pPr>
      <w:spacing w:after="120"/>
    </w:pPr>
    <w:rPr>
      <w:rFonts w:ascii="Verdana" w:hAnsi="Verdana" w:cs="Arial"/>
      <w:b/>
      <w:bCs/>
      <w:color w:val="595A59"/>
      <w:sz w:val="20"/>
      <w:szCs w:val="20"/>
    </w:rPr>
  </w:style>
  <w:style w:type="paragraph" w:customStyle="1" w:styleId="Subhead">
    <w:name w:val="Subhead"/>
    <w:basedOn w:val="Normal"/>
    <w:qFormat/>
    <w:rsid w:val="00F6163E"/>
    <w:pPr>
      <w:spacing w:after="80"/>
    </w:pPr>
    <w:rPr>
      <w:rFonts w:ascii="Verdana" w:hAnsi="Verdana" w:cs="Arial"/>
      <w:b/>
      <w:sz w:val="20"/>
      <w:szCs w:val="20"/>
    </w:rPr>
  </w:style>
  <w:style w:type="paragraph" w:customStyle="1" w:styleId="Bullet">
    <w:name w:val="Bullet"/>
    <w:basedOn w:val="Normal"/>
    <w:qFormat/>
    <w:rsid w:val="00E80C32"/>
    <w:pPr>
      <w:numPr>
        <w:numId w:val="1"/>
      </w:numPr>
      <w:spacing w:after="80"/>
      <w:ind w:left="144" w:hanging="144"/>
    </w:pPr>
    <w:rPr>
      <w:rFonts w:ascii="Verdana" w:hAnsi="Verdana" w:cs="Arial"/>
      <w:sz w:val="20"/>
      <w:szCs w:val="20"/>
    </w:rPr>
  </w:style>
  <w:style w:type="paragraph" w:customStyle="1" w:styleId="SectionHeading">
    <w:name w:val="Section Heading"/>
    <w:basedOn w:val="Normal"/>
    <w:qFormat/>
    <w:rsid w:val="00AE2DB7"/>
    <w:pPr>
      <w:ind w:left="1230"/>
    </w:pPr>
    <w:rPr>
      <w:rFonts w:ascii="Verdana" w:hAnsi="Verdana" w:cs="Arial"/>
      <w:b/>
      <w:color w:val="FFFFFF" w:themeColor="background1"/>
      <w:sz w:val="20"/>
      <w:szCs w:val="20"/>
    </w:rPr>
  </w:style>
  <w:style w:type="paragraph" w:customStyle="1" w:styleId="ClassHeading">
    <w:name w:val="Class Heading"/>
    <w:basedOn w:val="Normal"/>
    <w:qFormat/>
    <w:rsid w:val="008E7977"/>
    <w:pPr>
      <w:spacing w:after="80"/>
    </w:pPr>
    <w:rPr>
      <w:rFonts w:ascii="Verdana" w:hAnsi="Verdana" w:cs="Arial"/>
      <w:b/>
      <w:color w:val="3F708E"/>
      <w:sz w:val="20"/>
      <w:szCs w:val="20"/>
    </w:rPr>
  </w:style>
  <w:style w:type="paragraph" w:customStyle="1" w:styleId="IntroCopy">
    <w:name w:val="Intro Copy"/>
    <w:basedOn w:val="Copy"/>
    <w:qFormat/>
    <w:rsid w:val="00E80C32"/>
    <w:pPr>
      <w:spacing w:after="0"/>
    </w:pPr>
    <w:rPr>
      <w:rFonts w:eastAsia="Verdana" w:cs="Verdana"/>
      <w:color w:val="0A0A0D"/>
    </w:rPr>
  </w:style>
  <w:style w:type="paragraph" w:customStyle="1" w:styleId="GradeLevel">
    <w:name w:val="Grade Level"/>
    <w:basedOn w:val="Normal"/>
    <w:qFormat/>
    <w:rsid w:val="00872DBF"/>
    <w:pPr>
      <w:jc w:val="center"/>
    </w:pPr>
    <w:rPr>
      <w:rFonts w:ascii="Verdana" w:hAnsi="Verdana" w:cs="Arial"/>
      <w:b/>
      <w:color w:val="000000" w:themeColor="text1"/>
      <w:sz w:val="28"/>
      <w:szCs w:val="28"/>
    </w:rPr>
  </w:style>
  <w:style w:type="paragraph" w:customStyle="1" w:styleId="NumberedList">
    <w:name w:val="Numbered List"/>
    <w:basedOn w:val="Bullet"/>
    <w:qFormat/>
    <w:rsid w:val="00D5394E"/>
    <w:pPr>
      <w:numPr>
        <w:numId w:val="2"/>
      </w:numPr>
      <w:ind w:left="259" w:hanging="259"/>
    </w:pPr>
  </w:style>
  <w:style w:type="paragraph" w:customStyle="1" w:styleId="SpaceBetween">
    <w:name w:val="Space Between"/>
    <w:basedOn w:val="Normal"/>
    <w:qFormat/>
    <w:rsid w:val="00E80C32"/>
    <w:rPr>
      <w:rFonts w:ascii="Verdana" w:hAnsi="Verdana" w:cs="Arial"/>
      <w:sz w:val="14"/>
      <w:szCs w:val="14"/>
    </w:rPr>
  </w:style>
  <w:style w:type="paragraph" w:customStyle="1" w:styleId="CopyCentred">
    <w:name w:val="Copy Centred"/>
    <w:basedOn w:val="Copy"/>
    <w:qFormat/>
    <w:rsid w:val="00E80C32"/>
    <w:pPr>
      <w:jc w:val="center"/>
    </w:pPr>
  </w:style>
  <w:style w:type="paragraph" w:styleId="NormalWeb">
    <w:name w:val="Normal (Web)"/>
    <w:basedOn w:val="Normal"/>
    <w:uiPriority w:val="99"/>
    <w:unhideWhenUsed/>
    <w:rsid w:val="00E80C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AppendixCopy">
    <w:name w:val="Appendix Copy"/>
    <w:basedOn w:val="Copy"/>
    <w:qFormat/>
    <w:rsid w:val="000E4B52"/>
    <w:rPr>
      <w:sz w:val="22"/>
    </w:rPr>
  </w:style>
  <w:style w:type="paragraph" w:customStyle="1" w:styleId="AppendixLine">
    <w:name w:val="Appendix Line"/>
    <w:basedOn w:val="Copy"/>
    <w:qFormat/>
    <w:rsid w:val="00CF7DD0"/>
    <w:pPr>
      <w:spacing w:before="240"/>
    </w:pPr>
  </w:style>
  <w:style w:type="table" w:styleId="LightList-Accent5">
    <w:name w:val="Light List Accent 5"/>
    <w:basedOn w:val="TableNormal"/>
    <w:uiPriority w:val="61"/>
    <w:rsid w:val="008124E0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customStyle="1" w:styleId="AppendixName">
    <w:name w:val="Appendix Name"/>
    <w:basedOn w:val="Normal"/>
    <w:qFormat/>
    <w:rsid w:val="00873418"/>
    <w:rPr>
      <w:rFonts w:ascii="Verdana" w:hAnsi="Verdana"/>
      <w:color w:val="FFFFFF" w:themeColor="background1"/>
      <w:sz w:val="36"/>
      <w:szCs w:val="36"/>
    </w:rPr>
  </w:style>
  <w:style w:type="paragraph" w:customStyle="1" w:styleId="BlueChartHeading">
    <w:name w:val="Blue Chart Heading"/>
    <w:basedOn w:val="Normal"/>
    <w:qFormat/>
    <w:rsid w:val="00DA34DE"/>
    <w:pPr>
      <w:jc w:val="center"/>
    </w:pPr>
    <w:rPr>
      <w:rFonts w:ascii="Verdana" w:hAnsi="Verdana" w:cs="Times New Roman"/>
      <w:b/>
      <w:bCs/>
      <w:color w:val="FFFFFF" w:themeColor="background1"/>
      <w:sz w:val="20"/>
      <w:szCs w:val="20"/>
    </w:rPr>
  </w:style>
  <w:style w:type="table" w:customStyle="1" w:styleId="Appendix">
    <w:name w:val="Appendix"/>
    <w:basedOn w:val="TableNormal"/>
    <w:uiPriority w:val="99"/>
    <w:rsid w:val="00104B6E"/>
    <w:tblPr/>
  </w:style>
  <w:style w:type="paragraph" w:styleId="ListBullet">
    <w:name w:val="List Bullet"/>
    <w:basedOn w:val="Normal"/>
    <w:uiPriority w:val="99"/>
    <w:unhideWhenUsed/>
    <w:rsid w:val="005161C4"/>
    <w:pPr>
      <w:numPr>
        <w:numId w:val="3"/>
      </w:numPr>
      <w:contextualSpacing/>
    </w:pPr>
  </w:style>
  <w:style w:type="paragraph" w:customStyle="1" w:styleId="Heading">
    <w:name w:val="Heading"/>
    <w:basedOn w:val="Header"/>
    <w:qFormat/>
    <w:rsid w:val="00C522B1"/>
    <w:pPr>
      <w:ind w:left="259"/>
    </w:pPr>
    <w:rPr>
      <w:rFonts w:ascii="Verdana" w:hAnsi="Verdana"/>
      <w:color w:val="FFFFFF" w:themeColor="background1"/>
      <w:sz w:val="56"/>
      <w:szCs w:val="56"/>
    </w:rPr>
  </w:style>
  <w:style w:type="paragraph" w:customStyle="1" w:styleId="LetteredList">
    <w:name w:val="Lettered List"/>
    <w:basedOn w:val="Copy"/>
    <w:qFormat/>
    <w:rsid w:val="00D708FD"/>
    <w:pPr>
      <w:numPr>
        <w:numId w:val="4"/>
      </w:numPr>
      <w:ind w:left="360"/>
    </w:pPr>
    <w:rPr>
      <w:lang w:val="en-US"/>
    </w:rPr>
  </w:style>
  <w:style w:type="paragraph" w:customStyle="1" w:styleId="ChartCopy">
    <w:name w:val="Chart Copy"/>
    <w:basedOn w:val="Copy"/>
    <w:qFormat/>
    <w:rsid w:val="00D708FD"/>
    <w:pPr>
      <w:spacing w:after="0"/>
      <w:jc w:val="center"/>
    </w:pPr>
    <w:rPr>
      <w:rFonts w:eastAsia="Verdana" w:cs="Verdana"/>
    </w:rPr>
  </w:style>
  <w:style w:type="character" w:customStyle="1" w:styleId="normaltextrun">
    <w:name w:val="normaltextrun"/>
    <w:basedOn w:val="DefaultParagraphFont"/>
    <w:rsid w:val="002D4BA5"/>
  </w:style>
  <w:style w:type="character" w:styleId="Hyperlink">
    <w:name w:val="Hyperlink"/>
    <w:basedOn w:val="DefaultParagraphFont"/>
    <w:uiPriority w:val="99"/>
    <w:unhideWhenUsed/>
    <w:rsid w:val="0030440C"/>
    <w:rPr>
      <w:color w:val="0563C1" w:themeColor="hyperlink"/>
      <w:u w:val="single"/>
    </w:rPr>
  </w:style>
  <w:style w:type="paragraph" w:customStyle="1" w:styleId="2ndBullet">
    <w:name w:val="2nd Bullet"/>
    <w:basedOn w:val="Bullet"/>
    <w:qFormat/>
    <w:rsid w:val="0030440C"/>
    <w:pPr>
      <w:numPr>
        <w:ilvl w:val="1"/>
      </w:numPr>
      <w:ind w:left="360" w:hanging="216"/>
    </w:pPr>
  </w:style>
  <w:style w:type="paragraph" w:customStyle="1" w:styleId="BigHeader">
    <w:name w:val="Big Header"/>
    <w:basedOn w:val="GradeLevel"/>
    <w:qFormat/>
    <w:rsid w:val="00B64BCB"/>
    <w:pPr>
      <w:spacing w:after="10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847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E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E16"/>
  </w:style>
  <w:style w:type="paragraph" w:styleId="BalloonText">
    <w:name w:val="Balloon Text"/>
    <w:basedOn w:val="Normal"/>
    <w:link w:val="BalloonTextChar"/>
    <w:uiPriority w:val="99"/>
    <w:semiHidden/>
    <w:unhideWhenUsed/>
    <w:rsid w:val="00847E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16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7E16"/>
    <w:rPr>
      <w:color w:val="954F72" w:themeColor="followedHyperlink"/>
      <w:u w:val="single"/>
    </w:rPr>
  </w:style>
  <w:style w:type="character" w:customStyle="1" w:styleId="A12">
    <w:name w:val="A12"/>
    <w:uiPriority w:val="99"/>
    <w:rsid w:val="00647132"/>
    <w:rPr>
      <w:rFonts w:cs="Gotham Light"/>
      <w:color w:val="000000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647132"/>
    <w:pPr>
      <w:autoSpaceDE w:val="0"/>
      <w:autoSpaceDN w:val="0"/>
      <w:adjustRightInd w:val="0"/>
      <w:spacing w:line="201" w:lineRule="atLeast"/>
    </w:pPr>
    <w:rPr>
      <w:rFonts w:ascii="Gotham Medium" w:hAnsi="Gotham Medium"/>
    </w:rPr>
  </w:style>
  <w:style w:type="paragraph" w:customStyle="1" w:styleId="BlueChartHeadingLeft">
    <w:name w:val="Blue Chart Heading Left"/>
    <w:basedOn w:val="BlueChartHeading"/>
    <w:qFormat/>
    <w:rsid w:val="00CD6BE3"/>
    <w:pPr>
      <w:jc w:val="left"/>
    </w:pPr>
  </w:style>
  <w:style w:type="paragraph" w:customStyle="1" w:styleId="3rdBullet">
    <w:name w:val="3rd Bullet"/>
    <w:basedOn w:val="2ndBullet"/>
    <w:qFormat/>
    <w:rsid w:val="008E7977"/>
    <w:pPr>
      <w:numPr>
        <w:ilvl w:val="2"/>
      </w:numPr>
      <w:ind w:left="720"/>
    </w:pPr>
  </w:style>
  <w:style w:type="paragraph" w:customStyle="1" w:styleId="RubricHeading">
    <w:name w:val="Rubric Heading"/>
    <w:basedOn w:val="Subhead"/>
    <w:qFormat/>
    <w:rsid w:val="00397969"/>
    <w:pPr>
      <w:spacing w:after="0"/>
    </w:pPr>
  </w:style>
  <w:style w:type="paragraph" w:customStyle="1" w:styleId="CheckmarkList">
    <w:name w:val="Checkmark List"/>
    <w:basedOn w:val="Copy"/>
    <w:qFormat/>
    <w:rsid w:val="00AD18E7"/>
    <w:pPr>
      <w:numPr>
        <w:numId w:val="5"/>
      </w:numPr>
      <w:ind w:left="259" w:hanging="259"/>
    </w:pPr>
  </w:style>
  <w:style w:type="paragraph" w:customStyle="1" w:styleId="DashList">
    <w:name w:val="Dash List"/>
    <w:basedOn w:val="Copy"/>
    <w:qFormat/>
    <w:rsid w:val="00D56FAB"/>
    <w:pPr>
      <w:numPr>
        <w:numId w:val="6"/>
      </w:numPr>
      <w:ind w:left="216" w:hanging="216"/>
    </w:pPr>
  </w:style>
  <w:style w:type="paragraph" w:customStyle="1" w:styleId="SmallRubricCopy">
    <w:name w:val="Small Rubric Copy"/>
    <w:basedOn w:val="Copy"/>
    <w:qFormat/>
    <w:rsid w:val="009F21B2"/>
    <w:pPr>
      <w:spacing w:after="40"/>
    </w:pPr>
    <w:rPr>
      <w:sz w:val="18"/>
      <w:szCs w:val="18"/>
    </w:rPr>
  </w:style>
  <w:style w:type="table" w:styleId="MediumShading1-Accent5">
    <w:name w:val="Medium Shading 1 Accent 5"/>
    <w:basedOn w:val="TableNormal"/>
    <w:uiPriority w:val="63"/>
    <w:rsid w:val="004E393A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rsid w:val="0022305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4E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4E5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comments" Target="comments.xml"/><Relationship Id="rId3" Type="http://schemas.openxmlformats.org/officeDocument/2006/relationships/customXml" Target="../customXml/item3.xml"/><Relationship Id="rId21" Type="http://schemas.openxmlformats.org/officeDocument/2006/relationships/hyperlink" Target="https://toronto.listing.ca/real-estate-price-history.ht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torontorentals.com/blog/average-rent-in-toronto-since-200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168D49C88F043B6619B9C520225FD" ma:contentTypeVersion="4" ma:contentTypeDescription="Create a new document." ma:contentTypeScope="" ma:versionID="123bd704384d24c496110e085c74b6d8">
  <xsd:schema xmlns:xsd="http://www.w3.org/2001/XMLSchema" xmlns:xs="http://www.w3.org/2001/XMLSchema" xmlns:p="http://schemas.microsoft.com/office/2006/metadata/properties" xmlns:ns2="1e8bcf3f-2f0e-4a20-8cdc-dbcdc161aab5" xmlns:ns3="c70e0953-1d0d-4f29-b348-3c4bcabe7931" targetNamespace="http://schemas.microsoft.com/office/2006/metadata/properties" ma:root="true" ma:fieldsID="a91b718f7c3fb6af49ee613346c58b5f" ns2:_="" ns3:_="">
    <xsd:import namespace="1e8bcf3f-2f0e-4a20-8cdc-dbcdc161aab5"/>
    <xsd:import namespace="c70e0953-1d0d-4f29-b348-3c4bcabe7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bcf3f-2f0e-4a20-8cdc-dbcdc161a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e0953-1d0d-4f29-b348-3c4bcabe7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BC59B0-CA13-41F3-922A-54F0A706A4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94EEF-E950-4A4F-9177-4F95CF9B58D0}"/>
</file>

<file path=customXml/itemProps3.xml><?xml version="1.0" encoding="utf-8"?>
<ds:datastoreItem xmlns:ds="http://schemas.openxmlformats.org/officeDocument/2006/customXml" ds:itemID="{4BE0A032-5444-41B3-ADF3-9D67B8B675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68345A-33BF-AD47-A99E-B103E051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Palmatier</dc:creator>
  <cp:keywords/>
  <dc:description/>
  <cp:lastModifiedBy>Janice Ivory Smith</cp:lastModifiedBy>
  <cp:revision>52</cp:revision>
  <cp:lastPrinted>2017-09-26T01:57:00Z</cp:lastPrinted>
  <dcterms:created xsi:type="dcterms:W3CDTF">2018-10-15T19:28:00Z</dcterms:created>
  <dcterms:modified xsi:type="dcterms:W3CDTF">2019-02-21T18:45:00Z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0x010100BDF168D49C88F043B6619B9C520225FD</vt:lpwstr>
  </property>
</Properties>
</file>